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2467A" w:rsidRDefault="00524137">
      <w:pPr>
        <w:spacing w:before="240" w:after="240"/>
        <w:jc w:val="both"/>
      </w:pPr>
      <w:r>
        <w:rPr>
          <w:b/>
        </w:rPr>
        <w:t xml:space="preserve"> </w:t>
      </w:r>
      <w:r>
        <w:t>PLANIFICACIÓN DE CURSO</w:t>
      </w:r>
    </w:p>
    <w:p w14:paraId="00000002" w14:textId="77777777" w:rsidR="0082467A" w:rsidRDefault="00524137">
      <w:pPr>
        <w:spacing w:before="240" w:after="240"/>
        <w:jc w:val="both"/>
      </w:pPr>
      <w:r>
        <w:t>Cursos de Formación General Primer semestre académico 2021</w:t>
      </w:r>
    </w:p>
    <w:p w14:paraId="00000003" w14:textId="77777777" w:rsidR="0082467A" w:rsidRDefault="00524137">
      <w:pPr>
        <w:spacing w:before="240" w:after="240"/>
        <w:jc w:val="both"/>
      </w:pPr>
      <w:r>
        <w:t>Docencia Remota de Emergencia</w:t>
      </w:r>
    </w:p>
    <w:p w14:paraId="00000004" w14:textId="77777777" w:rsidR="0082467A" w:rsidRDefault="0082467A">
      <w:pPr>
        <w:spacing w:before="240" w:after="240"/>
        <w:jc w:val="both"/>
      </w:pPr>
    </w:p>
    <w:p w14:paraId="00000005" w14:textId="77777777" w:rsidR="0082467A" w:rsidRDefault="00524137">
      <w:pPr>
        <w:spacing w:after="120"/>
        <w:ind w:left="1420" w:hanging="720"/>
        <w:jc w:val="both"/>
        <w:rPr>
          <w:b/>
        </w:rPr>
      </w:pPr>
      <w:r>
        <w:rPr>
          <w:b/>
        </w:rPr>
        <w:t>I.</w:t>
      </w:r>
      <w:r>
        <w:t xml:space="preserve">              </w:t>
      </w:r>
      <w:r>
        <w:rPr>
          <w:b/>
        </w:rPr>
        <w:t>ACTIVIDAD CURRICULAR Y CARGA HORARIA</w:t>
      </w:r>
    </w:p>
    <w:tbl>
      <w:tblPr>
        <w:tblStyle w:val="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5460"/>
        <w:gridCol w:w="1920"/>
      </w:tblGrid>
      <w:tr w:rsidR="0082467A" w14:paraId="7044F92D" w14:textId="77777777">
        <w:trPr>
          <w:trHeight w:val="755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82467A" w:rsidRDefault="00524137">
            <w:pPr>
              <w:spacing w:before="240" w:after="240"/>
              <w:jc w:val="both"/>
            </w:pPr>
            <w:r>
              <w:t>Asignatura:</w:t>
            </w:r>
          </w:p>
        </w:tc>
        <w:tc>
          <w:tcPr>
            <w:tcW w:w="5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82467A" w:rsidRDefault="00524137">
            <w:pPr>
              <w:spacing w:before="240" w:after="240"/>
              <w:jc w:val="both"/>
            </w:pPr>
            <w:r>
              <w:t>Educación Inclusiva en contextos diversos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82467A" w:rsidRDefault="00524137">
            <w:pPr>
              <w:spacing w:before="240" w:after="240"/>
              <w:jc w:val="both"/>
              <w:rPr>
                <w:highlight w:val="white"/>
              </w:rPr>
            </w:pPr>
            <w:r>
              <w:t xml:space="preserve">Código: </w:t>
            </w:r>
            <w:r>
              <w:rPr>
                <w:highlight w:val="white"/>
              </w:rPr>
              <w:t>(a asignar)</w:t>
            </w:r>
          </w:p>
        </w:tc>
      </w:tr>
      <w:tr w:rsidR="0082467A" w14:paraId="21182936" w14:textId="77777777">
        <w:trPr>
          <w:trHeight w:val="68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82467A" w:rsidRDefault="00524137">
            <w:pPr>
              <w:spacing w:before="240" w:after="240"/>
              <w:jc w:val="both"/>
            </w:pPr>
            <w:r>
              <w:t>Unidad: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82467A" w:rsidRDefault="00524137">
            <w:pPr>
              <w:spacing w:before="240" w:after="240"/>
              <w:jc w:val="both"/>
            </w:pPr>
            <w:r>
              <w:t>Dirección de Pregrado (Curso de Formación General)</w:t>
            </w:r>
          </w:p>
        </w:tc>
      </w:tr>
      <w:tr w:rsidR="0082467A" w14:paraId="36F1CBD1" w14:textId="77777777">
        <w:trPr>
          <w:trHeight w:val="995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82467A" w:rsidRDefault="00524137">
            <w:pPr>
              <w:spacing w:before="240" w:after="240"/>
              <w:jc w:val="both"/>
            </w:pPr>
            <w:r>
              <w:t>Docente(s):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82467A" w:rsidRDefault="00524137">
            <w:pPr>
              <w:spacing w:before="240" w:after="240"/>
              <w:jc w:val="both"/>
            </w:pPr>
            <w:r>
              <w:t>Elizabeth Pérez Alarcón</w:t>
            </w:r>
          </w:p>
          <w:p w14:paraId="0000000E" w14:textId="77777777" w:rsidR="0082467A" w:rsidRDefault="00524137">
            <w:pPr>
              <w:spacing w:before="240" w:after="240"/>
              <w:jc w:val="both"/>
            </w:pPr>
            <w:r>
              <w:t xml:space="preserve">Carol Uribe Llanos (más profesionales invitados) </w:t>
            </w:r>
          </w:p>
        </w:tc>
      </w:tr>
      <w:tr w:rsidR="0082467A" w14:paraId="7524EA89" w14:textId="77777777">
        <w:trPr>
          <w:trHeight w:val="995"/>
        </w:trPr>
        <w:tc>
          <w:tcPr>
            <w:tcW w:w="88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82467A" w:rsidRDefault="00524137">
            <w:pPr>
              <w:spacing w:before="240" w:after="240"/>
              <w:jc w:val="both"/>
              <w:rPr>
                <w:highlight w:val="white"/>
              </w:rPr>
            </w:pPr>
            <w:r>
              <w:t xml:space="preserve">Horario: </w:t>
            </w:r>
            <w:r>
              <w:rPr>
                <w:highlight w:val="white"/>
              </w:rPr>
              <w:t>(a asignar)</w:t>
            </w:r>
          </w:p>
          <w:p w14:paraId="00000011" w14:textId="77777777" w:rsidR="0082467A" w:rsidRDefault="0082467A">
            <w:pPr>
              <w:spacing w:before="240" w:after="240"/>
              <w:jc w:val="both"/>
            </w:pPr>
          </w:p>
        </w:tc>
      </w:tr>
    </w:tbl>
    <w:tbl>
      <w:tblPr>
        <w:tblStyle w:val="a0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40"/>
      </w:tblGrid>
      <w:tr w:rsidR="0082467A" w14:paraId="5863CC4A" w14:textId="77777777">
        <w:trPr>
          <w:trHeight w:val="212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Style w:val="a1"/>
              <w:tblW w:w="420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250"/>
              <w:gridCol w:w="1950"/>
            </w:tblGrid>
            <w:tr w:rsidR="0082467A" w14:paraId="24469344" w14:textId="77777777">
              <w:trPr>
                <w:trHeight w:val="485"/>
              </w:trPr>
              <w:tc>
                <w:tcPr>
                  <w:tcW w:w="2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16" w14:textId="77777777" w:rsidR="0082467A" w:rsidRDefault="00524137">
                  <w:pPr>
                    <w:spacing w:before="240" w:after="240"/>
                    <w:jc w:val="both"/>
                  </w:pPr>
                  <w:r>
                    <w:t>Créditos SCT:</w:t>
                  </w:r>
                </w:p>
              </w:tc>
              <w:tc>
                <w:tcPr>
                  <w:tcW w:w="19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17" w14:textId="77777777" w:rsidR="0082467A" w:rsidRDefault="00524137">
                  <w:pPr>
                    <w:spacing w:before="240" w:after="240"/>
                    <w:jc w:val="both"/>
                  </w:pPr>
                  <w:r>
                    <w:t xml:space="preserve">3 </w:t>
                  </w:r>
                </w:p>
              </w:tc>
            </w:tr>
            <w:tr w:rsidR="0082467A" w14:paraId="428C572B" w14:textId="77777777">
              <w:trPr>
                <w:trHeight w:val="755"/>
              </w:trPr>
              <w:tc>
                <w:tcPr>
                  <w:tcW w:w="22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18" w14:textId="77777777" w:rsidR="0082467A" w:rsidRDefault="00524137">
                  <w:pPr>
                    <w:spacing w:before="240" w:after="240"/>
                    <w:jc w:val="both"/>
                  </w:pPr>
                  <w:r>
                    <w:t>Carga horaria semestral[1]: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19" w14:textId="77777777" w:rsidR="0082467A" w:rsidRDefault="00524137">
                  <w:pPr>
                    <w:spacing w:before="240" w:after="240"/>
                    <w:jc w:val="both"/>
                  </w:pPr>
                  <w:r>
                    <w:t xml:space="preserve">30 horas </w:t>
                  </w:r>
                  <w:proofErr w:type="spellStart"/>
                  <w:r>
                    <w:t>aprox</w:t>
                  </w:r>
                  <w:proofErr w:type="spellEnd"/>
                </w:p>
              </w:tc>
            </w:tr>
            <w:tr w:rsidR="0082467A" w14:paraId="1CF8E0B1" w14:textId="77777777">
              <w:trPr>
                <w:trHeight w:val="755"/>
              </w:trPr>
              <w:tc>
                <w:tcPr>
                  <w:tcW w:w="22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1A" w14:textId="77777777" w:rsidR="0082467A" w:rsidRDefault="00524137">
                  <w:pPr>
                    <w:spacing w:before="240" w:after="240"/>
                    <w:jc w:val="both"/>
                  </w:pPr>
                  <w:r>
                    <w:t>Carga horaria semanal: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1B" w14:textId="77777777" w:rsidR="0082467A" w:rsidRDefault="00524137">
                  <w:pPr>
                    <w:spacing w:before="240" w:after="240"/>
                    <w:jc w:val="both"/>
                  </w:pPr>
                  <w:r>
                    <w:t xml:space="preserve">5 horas </w:t>
                  </w:r>
                  <w:proofErr w:type="spellStart"/>
                  <w:r>
                    <w:t>aprox</w:t>
                  </w:r>
                  <w:proofErr w:type="spellEnd"/>
                </w:p>
              </w:tc>
            </w:tr>
          </w:tbl>
          <w:p w14:paraId="0000001C" w14:textId="77777777" w:rsidR="0082467A" w:rsidRDefault="0082467A"/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82467A" w:rsidRDefault="00524137">
            <w:pPr>
              <w:spacing w:before="240" w:after="240"/>
              <w:jc w:val="both"/>
            </w:pPr>
            <w:r>
              <w:t xml:space="preserve"> </w:t>
            </w:r>
          </w:p>
          <w:tbl>
            <w:tblPr>
              <w:tblStyle w:val="a2"/>
              <w:tblW w:w="420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970"/>
              <w:gridCol w:w="1230"/>
            </w:tblGrid>
            <w:tr w:rsidR="0082467A" w14:paraId="12D0B880" w14:textId="77777777">
              <w:trPr>
                <w:trHeight w:val="755"/>
              </w:trPr>
              <w:tc>
                <w:tcPr>
                  <w:tcW w:w="29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1E" w14:textId="77777777" w:rsidR="0082467A" w:rsidRDefault="00524137">
                  <w:pPr>
                    <w:spacing w:before="240" w:after="240"/>
                    <w:jc w:val="both"/>
                  </w:pPr>
                  <w:r>
                    <w:t>Tiempo de trabajo sincrónico semanal:</w:t>
                  </w:r>
                </w:p>
              </w:tc>
              <w:tc>
                <w:tcPr>
                  <w:tcW w:w="123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1F" w14:textId="77777777" w:rsidR="0082467A" w:rsidRDefault="00524137">
                  <w:pPr>
                    <w:spacing w:before="240" w:after="240"/>
                    <w:jc w:val="both"/>
                  </w:pPr>
                  <w:r>
                    <w:t xml:space="preserve"> horas</w:t>
                  </w:r>
                </w:p>
              </w:tc>
            </w:tr>
            <w:tr w:rsidR="0082467A" w14:paraId="6C42C3F0" w14:textId="77777777">
              <w:trPr>
                <w:trHeight w:val="755"/>
              </w:trPr>
              <w:tc>
                <w:tcPr>
                  <w:tcW w:w="29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20" w14:textId="77777777" w:rsidR="0082467A" w:rsidRDefault="00524137">
                  <w:pPr>
                    <w:spacing w:before="240" w:after="240"/>
                    <w:jc w:val="both"/>
                  </w:pPr>
                  <w:r>
                    <w:t>Tiempo de trabajo asincrónico semanal: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21" w14:textId="77777777" w:rsidR="0082467A" w:rsidRDefault="00524137">
                  <w:pPr>
                    <w:spacing w:before="240" w:after="240"/>
                    <w:jc w:val="both"/>
                  </w:pPr>
                  <w:r>
                    <w:t xml:space="preserve"> horas</w:t>
                  </w:r>
                </w:p>
              </w:tc>
            </w:tr>
          </w:tbl>
          <w:p w14:paraId="00000022" w14:textId="77777777" w:rsidR="0082467A" w:rsidRDefault="0082467A"/>
        </w:tc>
      </w:tr>
    </w:tbl>
    <w:p w14:paraId="00000023" w14:textId="6BD88B22" w:rsidR="0082467A" w:rsidRDefault="0082467A">
      <w:pPr>
        <w:spacing w:after="240"/>
        <w:jc w:val="both"/>
      </w:pPr>
    </w:p>
    <w:p w14:paraId="6D5E905C" w14:textId="5FD500BF" w:rsidR="00DB296B" w:rsidRDefault="00DB296B">
      <w:pPr>
        <w:spacing w:after="240"/>
        <w:jc w:val="both"/>
      </w:pPr>
    </w:p>
    <w:p w14:paraId="098A8BD0" w14:textId="77777777" w:rsidR="00DB296B" w:rsidRDefault="00DB296B">
      <w:pPr>
        <w:spacing w:after="240"/>
        <w:jc w:val="both"/>
      </w:pPr>
    </w:p>
    <w:tbl>
      <w:tblPr>
        <w:tblStyle w:val="a3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05"/>
        <w:gridCol w:w="4520"/>
      </w:tblGrid>
      <w:tr w:rsidR="0082467A" w14:paraId="07A127B3" w14:textId="77777777">
        <w:trPr>
          <w:trHeight w:val="620"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82467A" w:rsidRDefault="00524137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lastRenderedPageBreak/>
              <w:t>Competencias transversales que desarrolla este curso</w:t>
            </w:r>
          </w:p>
        </w:tc>
      </w:tr>
      <w:tr w:rsidR="0082467A" w14:paraId="4C7CB852" w14:textId="77777777">
        <w:trPr>
          <w:trHeight w:val="975"/>
        </w:trPr>
        <w:tc>
          <w:tcPr>
            <w:tcW w:w="90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82467A" w:rsidRDefault="00524137">
            <w:pPr>
              <w:spacing w:before="240" w:after="240"/>
              <w:jc w:val="both"/>
              <w:rPr>
                <w:b/>
              </w:rPr>
            </w:pPr>
            <w:r>
              <w:t>Se espera que los y las estudiantes conozcan y comprendan el concepto de inclusión y la implicancia de éste en la vida cotidiana y su aplicabilidad en diferentes contextos.</w:t>
            </w:r>
          </w:p>
        </w:tc>
      </w:tr>
      <w:tr w:rsidR="0082467A" w14:paraId="67B807C4" w14:textId="77777777">
        <w:trPr>
          <w:trHeight w:val="815"/>
        </w:trPr>
        <w:tc>
          <w:tcPr>
            <w:tcW w:w="90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82467A" w:rsidRDefault="00524137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>Propósito general del curso</w:t>
            </w:r>
          </w:p>
        </w:tc>
      </w:tr>
      <w:tr w:rsidR="0082467A" w14:paraId="1A0ECC36" w14:textId="77777777">
        <w:trPr>
          <w:trHeight w:val="1322"/>
        </w:trPr>
        <w:tc>
          <w:tcPr>
            <w:tcW w:w="90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82467A" w:rsidRDefault="00524137">
            <w:pPr>
              <w:spacing w:before="240" w:after="240"/>
              <w:jc w:val="both"/>
            </w:pPr>
            <w:r>
              <w:t>Lo que se espera de esta actividad curricular es que los y las estudiantes aborden aspectos referidos a la conceptualización de conocimientos, en materias de diversidad e inclusión, con enfoque de Derechos Humanos y que actúen en consecuencia.</w:t>
            </w:r>
          </w:p>
        </w:tc>
      </w:tr>
      <w:tr w:rsidR="0082467A" w14:paraId="44BCFD92" w14:textId="77777777">
        <w:trPr>
          <w:trHeight w:val="695"/>
        </w:trPr>
        <w:tc>
          <w:tcPr>
            <w:tcW w:w="90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82467A" w:rsidRDefault="00524137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>Resultados de Aprendizaje (RA)</w:t>
            </w:r>
          </w:p>
        </w:tc>
      </w:tr>
      <w:tr w:rsidR="0082467A" w14:paraId="2158AE98" w14:textId="77777777">
        <w:trPr>
          <w:trHeight w:val="2325"/>
        </w:trPr>
        <w:tc>
          <w:tcPr>
            <w:tcW w:w="90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82467A" w:rsidRDefault="00524137">
            <w:pPr>
              <w:spacing w:before="240" w:after="240"/>
              <w:jc w:val="both"/>
            </w:pPr>
            <w:r>
              <w:t xml:space="preserve">El/la estudiante comprenderá los conceptos de diversidad, inclusión, </w:t>
            </w:r>
            <w:proofErr w:type="spellStart"/>
            <w:r>
              <w:t>interseccionalidad</w:t>
            </w:r>
            <w:proofErr w:type="spellEnd"/>
            <w:r>
              <w:t>, enfoque de derechos humanos y sus fundamentos y será capaz de analizar problemáticas sociales/culturales relacionadas en los diferentes contextos.</w:t>
            </w:r>
          </w:p>
          <w:p w14:paraId="0000002F" w14:textId="77777777" w:rsidR="0082467A" w:rsidRDefault="00524137">
            <w:pPr>
              <w:spacing w:before="240" w:after="240"/>
              <w:jc w:val="both"/>
            </w:pPr>
            <w:r>
              <w:t>El/la estudiante podrá analizar y contrastar las necesidades de las diferentes barreras de participación y su convergencia en las distintas disciplinas.</w:t>
            </w:r>
          </w:p>
        </w:tc>
      </w:tr>
      <w:tr w:rsidR="0082467A" w14:paraId="622ECDEA" w14:textId="77777777">
        <w:trPr>
          <w:trHeight w:val="1025"/>
        </w:trPr>
        <w:tc>
          <w:tcPr>
            <w:tcW w:w="4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82467A" w:rsidRDefault="00524137">
            <w:pPr>
              <w:spacing w:before="240" w:after="240"/>
              <w:jc w:val="both"/>
            </w:pPr>
            <w:r>
              <w:rPr>
                <w:b/>
              </w:rPr>
              <w:t xml:space="preserve">Metodologías de enseñanza y aprendizaje </w:t>
            </w:r>
            <w:r>
              <w:t>(modalidad de docencia remota de emergencia)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82467A" w:rsidRDefault="00524137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>Evaluaciones del Curso y Requisitos de Aprobación</w:t>
            </w:r>
          </w:p>
        </w:tc>
      </w:tr>
      <w:tr w:rsidR="0082467A" w14:paraId="389E7BE6" w14:textId="77777777">
        <w:trPr>
          <w:trHeight w:val="3570"/>
        </w:trPr>
        <w:tc>
          <w:tcPr>
            <w:tcW w:w="4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82467A" w:rsidRDefault="0082467A">
            <w:pPr>
              <w:spacing w:before="240" w:after="240"/>
              <w:jc w:val="both"/>
              <w:rPr>
                <w:i/>
              </w:rPr>
            </w:pPr>
          </w:p>
          <w:p w14:paraId="00000034" w14:textId="77777777" w:rsidR="0082467A" w:rsidRDefault="00524137">
            <w:pPr>
              <w:spacing w:before="240" w:after="240"/>
              <w:jc w:val="both"/>
              <w:rPr>
                <w:i/>
              </w:rPr>
            </w:pPr>
            <w:r>
              <w:rPr>
                <w:i/>
              </w:rPr>
              <w:t xml:space="preserve">Metodología de trabajo teórico- práctico; clases expositivas, seguidas por talleres o actividades prácticas para los estudiantes. </w:t>
            </w:r>
          </w:p>
          <w:p w14:paraId="00000035" w14:textId="77777777" w:rsidR="0082467A" w:rsidRDefault="0082467A">
            <w:pPr>
              <w:spacing w:before="240" w:after="240"/>
              <w:jc w:val="both"/>
              <w:rPr>
                <w:i/>
              </w:rPr>
            </w:pPr>
          </w:p>
          <w:p w14:paraId="00000036" w14:textId="77777777" w:rsidR="0082467A" w:rsidRDefault="0082467A">
            <w:pPr>
              <w:spacing w:before="240" w:after="240"/>
              <w:jc w:val="both"/>
              <w:rPr>
                <w:i/>
              </w:rPr>
            </w:pPr>
          </w:p>
          <w:p w14:paraId="00000038" w14:textId="77777777" w:rsidR="0082467A" w:rsidRDefault="0082467A">
            <w:pPr>
              <w:spacing w:before="240" w:after="240"/>
              <w:jc w:val="both"/>
              <w:rPr>
                <w:i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82467A" w:rsidRDefault="00524137">
            <w:pPr>
              <w:spacing w:before="240" w:after="240"/>
              <w:jc w:val="both"/>
            </w:pPr>
            <w:r>
              <w:t>Se realizarán talleres del contenido aprendido, que serán evaluadas en tres instancias:</w:t>
            </w:r>
          </w:p>
          <w:p w14:paraId="0000003A" w14:textId="77777777" w:rsidR="0082467A" w:rsidRDefault="00524137">
            <w:pPr>
              <w:spacing w:before="240" w:after="240"/>
              <w:jc w:val="both"/>
            </w:pPr>
            <w:r>
              <w:t xml:space="preserve">Nota </w:t>
            </w:r>
            <w:proofErr w:type="gramStart"/>
            <w:r>
              <w:t>1  30</w:t>
            </w:r>
            <w:proofErr w:type="gramEnd"/>
            <w:r>
              <w:t xml:space="preserve"> %</w:t>
            </w:r>
          </w:p>
          <w:p w14:paraId="0000003B" w14:textId="77777777" w:rsidR="0082467A" w:rsidRDefault="00524137">
            <w:pPr>
              <w:spacing w:before="240" w:after="240"/>
              <w:jc w:val="both"/>
            </w:pPr>
            <w:r>
              <w:t>Nota 2   30%</w:t>
            </w:r>
          </w:p>
          <w:p w14:paraId="0000003C" w14:textId="77777777" w:rsidR="0082467A" w:rsidRDefault="00524137">
            <w:pPr>
              <w:spacing w:before="240" w:after="240"/>
              <w:jc w:val="both"/>
            </w:pPr>
            <w:r>
              <w:t>Nota 3   40%</w:t>
            </w:r>
          </w:p>
          <w:p w14:paraId="0000003D" w14:textId="77777777" w:rsidR="0082467A" w:rsidRDefault="00524137">
            <w:pPr>
              <w:spacing w:before="240" w:after="240"/>
              <w:jc w:val="both"/>
            </w:pPr>
            <w:r>
              <w:t xml:space="preserve"> Requisito de aprobación nota 4.0</w:t>
            </w:r>
          </w:p>
        </w:tc>
      </w:tr>
    </w:tbl>
    <w:p w14:paraId="0000003E" w14:textId="77777777" w:rsidR="0082467A" w:rsidRDefault="0082467A"/>
    <w:p w14:paraId="00000069" w14:textId="77777777" w:rsidR="0082467A" w:rsidRDefault="00524137">
      <w:pPr>
        <w:spacing w:before="240" w:after="240"/>
        <w:ind w:left="1420" w:hanging="720"/>
        <w:jc w:val="both"/>
      </w:pPr>
      <w:r>
        <w:rPr>
          <w:b/>
        </w:rPr>
        <w:lastRenderedPageBreak/>
        <w:t>II.</w:t>
      </w:r>
      <w:r>
        <w:t xml:space="preserve">             </w:t>
      </w:r>
      <w:r>
        <w:rPr>
          <w:b/>
        </w:rPr>
        <w:t xml:space="preserve">UNIDADES, CONTENIDOS Y ACTIVIDADES  </w:t>
      </w:r>
    </w:p>
    <w:tbl>
      <w:tblPr>
        <w:tblStyle w:val="a4"/>
        <w:tblW w:w="886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1965"/>
        <w:gridCol w:w="1695"/>
        <w:gridCol w:w="1755"/>
        <w:gridCol w:w="2325"/>
      </w:tblGrid>
      <w:tr w:rsidR="0082467A" w14:paraId="330403FE" w14:textId="77777777" w:rsidTr="00524137">
        <w:trPr>
          <w:trHeight w:val="755"/>
        </w:trPr>
        <w:tc>
          <w:tcPr>
            <w:tcW w:w="88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A" w14:textId="77777777" w:rsidR="0082467A" w:rsidRDefault="00524137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 xml:space="preserve">UNIDAD: Procesos inclusivos y Discapacidad </w:t>
            </w:r>
          </w:p>
        </w:tc>
      </w:tr>
      <w:tr w:rsidR="0082467A" w14:paraId="3C19EE28" w14:textId="77777777" w:rsidTr="00524137">
        <w:trPr>
          <w:trHeight w:val="755"/>
        </w:trPr>
        <w:tc>
          <w:tcPr>
            <w:tcW w:w="11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F" w14:textId="77777777" w:rsidR="0082467A" w:rsidRDefault="00524137">
            <w:pPr>
              <w:spacing w:before="240" w:after="240"/>
              <w:jc w:val="both"/>
            </w:pPr>
            <w:r>
              <w:t>Semana</w:t>
            </w:r>
          </w:p>
        </w:tc>
        <w:tc>
          <w:tcPr>
            <w:tcW w:w="19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0" w14:textId="77777777" w:rsidR="0082467A" w:rsidRDefault="00524137">
            <w:pPr>
              <w:spacing w:before="240" w:after="240"/>
              <w:jc w:val="both"/>
            </w:pPr>
            <w:r>
              <w:t>Contenidos</w:t>
            </w:r>
          </w:p>
        </w:tc>
        <w:tc>
          <w:tcPr>
            <w:tcW w:w="34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1" w14:textId="77777777" w:rsidR="0082467A" w:rsidRDefault="00524137">
            <w:pPr>
              <w:spacing w:before="240" w:after="240"/>
              <w:jc w:val="both"/>
            </w:pPr>
            <w:r>
              <w:t>Actividades de enseñanza y aprendizaje</w:t>
            </w:r>
          </w:p>
        </w:tc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3" w14:textId="77777777" w:rsidR="0082467A" w:rsidRDefault="00524137">
            <w:pPr>
              <w:spacing w:before="240" w:after="240"/>
              <w:jc w:val="both"/>
            </w:pPr>
            <w:r>
              <w:t xml:space="preserve">Actividades de evaluación diagnóstica, formativa y/o </w:t>
            </w:r>
            <w:proofErr w:type="spellStart"/>
            <w:r>
              <w:t>sumativa</w:t>
            </w:r>
            <w:proofErr w:type="spellEnd"/>
          </w:p>
        </w:tc>
      </w:tr>
      <w:tr w:rsidR="0082467A" w14:paraId="49D247ED" w14:textId="77777777" w:rsidTr="00524137">
        <w:trPr>
          <w:trHeight w:val="1835"/>
        </w:trPr>
        <w:tc>
          <w:tcPr>
            <w:tcW w:w="11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4" w14:textId="77777777" w:rsidR="0082467A" w:rsidRDefault="0082467A"/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5" w14:textId="77777777" w:rsidR="0082467A" w:rsidRDefault="00824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6" w14:textId="77777777" w:rsidR="0082467A" w:rsidRDefault="00524137">
            <w:pPr>
              <w:spacing w:before="240" w:after="240"/>
              <w:jc w:val="both"/>
            </w:pPr>
            <w:r>
              <w:t>Tiempo sincrónico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7" w14:textId="77777777" w:rsidR="0082467A" w:rsidRDefault="00524137">
            <w:pPr>
              <w:spacing w:before="240" w:after="240"/>
              <w:jc w:val="both"/>
            </w:pPr>
            <w:r>
              <w:t>Tiempo asincrónico</w:t>
            </w:r>
          </w:p>
          <w:p w14:paraId="00000078" w14:textId="77777777" w:rsidR="0082467A" w:rsidRDefault="00524137">
            <w:pPr>
              <w:spacing w:before="240" w:after="240"/>
              <w:jc w:val="both"/>
            </w:pPr>
            <w:r>
              <w:t>(trabajo autónomo del o la estudiante)</w:t>
            </w: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9" w14:textId="77777777" w:rsidR="0082467A" w:rsidRDefault="0082467A"/>
        </w:tc>
      </w:tr>
      <w:tr w:rsidR="0082467A" w14:paraId="231E2F4F" w14:textId="77777777" w:rsidTr="00524137">
        <w:trPr>
          <w:trHeight w:val="1565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A" w14:textId="77777777" w:rsidR="0082467A" w:rsidRDefault="00524137">
            <w:pPr>
              <w:spacing w:before="240" w:after="240"/>
              <w:ind w:right="60"/>
              <w:jc w:val="both"/>
            </w:pPr>
            <w:r>
              <w:t>1 y 2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B" w14:textId="77777777" w:rsidR="0082467A" w:rsidRDefault="00524137">
            <w:pPr>
              <w:spacing w:before="240" w:after="240"/>
              <w:jc w:val="both"/>
            </w:pPr>
            <w:r>
              <w:t>Diversidad - Enfoque de derechos Humanos</w:t>
            </w:r>
          </w:p>
          <w:p w14:paraId="0000007C" w14:textId="77777777" w:rsidR="0082467A" w:rsidRDefault="00524137">
            <w:pPr>
              <w:spacing w:before="240" w:after="240"/>
              <w:jc w:val="both"/>
            </w:pPr>
            <w:r>
              <w:t>Definiciones de conceptos asociados.</w:t>
            </w:r>
          </w:p>
          <w:p w14:paraId="0000007D" w14:textId="073B9909" w:rsidR="0082467A" w:rsidRDefault="00524137">
            <w:pPr>
              <w:spacing w:before="240" w:after="240"/>
              <w:jc w:val="both"/>
            </w:pPr>
            <w:r>
              <w:t>Normativa vigente (internacional - nacional).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E" w14:textId="77777777" w:rsidR="0082467A" w:rsidRDefault="00524137">
            <w:pPr>
              <w:spacing w:before="240" w:after="240"/>
              <w:jc w:val="both"/>
            </w:pPr>
            <w:r>
              <w:t>4 horas pedagógicas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F" w14:textId="77777777" w:rsidR="0082467A" w:rsidRDefault="00524137">
            <w:pPr>
              <w:spacing w:before="240" w:after="240"/>
              <w:jc w:val="both"/>
            </w:pPr>
            <w:r>
              <w:t>2 horas pedagógicas</w:t>
            </w:r>
          </w:p>
        </w:tc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0" w14:textId="77777777" w:rsidR="0082467A" w:rsidRDefault="00524137">
            <w:pPr>
              <w:spacing w:before="240" w:after="240"/>
              <w:jc w:val="both"/>
            </w:pPr>
            <w:r>
              <w:t xml:space="preserve">Evaluación diagnóstica sobre conceptos básicos de la temática. </w:t>
            </w:r>
          </w:p>
          <w:p w14:paraId="00000081" w14:textId="77777777" w:rsidR="0082467A" w:rsidRDefault="00524137">
            <w:pPr>
              <w:spacing w:before="240" w:after="240"/>
              <w:jc w:val="both"/>
            </w:pPr>
            <w:r>
              <w:t xml:space="preserve">Evaluación formativa (ticket de salida) </w:t>
            </w:r>
          </w:p>
          <w:p w14:paraId="00000082" w14:textId="77777777" w:rsidR="0082467A" w:rsidRDefault="00524137">
            <w:pPr>
              <w:spacing w:before="240" w:after="240"/>
              <w:jc w:val="both"/>
            </w:pPr>
            <w:r>
              <w:t xml:space="preserve">Evaluación </w:t>
            </w:r>
            <w:proofErr w:type="spellStart"/>
            <w:r>
              <w:t>sumativa</w:t>
            </w:r>
            <w:proofErr w:type="spellEnd"/>
            <w:r>
              <w:t xml:space="preserve"> (exposición grupal)  </w:t>
            </w:r>
          </w:p>
          <w:p w14:paraId="00000083" w14:textId="77777777" w:rsidR="0082467A" w:rsidRDefault="00524137">
            <w:pPr>
              <w:spacing w:before="240" w:after="240"/>
              <w:jc w:val="both"/>
            </w:pPr>
            <w:r>
              <w:t xml:space="preserve"> </w:t>
            </w:r>
          </w:p>
        </w:tc>
      </w:tr>
      <w:tr w:rsidR="0082467A" w14:paraId="5809A5DE" w14:textId="77777777" w:rsidTr="00524137">
        <w:trPr>
          <w:trHeight w:val="1040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4" w14:textId="77777777" w:rsidR="0082467A" w:rsidRDefault="00524137">
            <w:pPr>
              <w:spacing w:before="240" w:after="240"/>
              <w:ind w:right="60"/>
              <w:jc w:val="both"/>
            </w:pPr>
            <w:r>
              <w:t>3 y 4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5" w14:textId="77777777" w:rsidR="0082467A" w:rsidRDefault="00524137">
            <w:pPr>
              <w:spacing w:before="240" w:after="240"/>
              <w:jc w:val="both"/>
            </w:pPr>
            <w:r>
              <w:t>Realidad nacional de cada una de las barreras de participación:</w:t>
            </w:r>
          </w:p>
          <w:p w14:paraId="00000086" w14:textId="77777777" w:rsidR="0082467A" w:rsidRDefault="00524137">
            <w:pPr>
              <w:spacing w:before="240" w:after="240"/>
              <w:jc w:val="both"/>
            </w:pPr>
            <w:r>
              <w:t>(Definiciones, clasificación, dificultades en diversos contextos, experiencias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7" w14:textId="77777777" w:rsidR="0082467A" w:rsidRDefault="00524137">
            <w:pPr>
              <w:spacing w:before="240" w:after="240"/>
              <w:jc w:val="both"/>
            </w:pPr>
            <w:r>
              <w:t>4 horas pedagógicas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8" w14:textId="77777777" w:rsidR="0082467A" w:rsidRDefault="00524137">
            <w:pPr>
              <w:spacing w:before="240" w:after="240"/>
              <w:jc w:val="both"/>
            </w:pPr>
            <w:r>
              <w:t>2 horas pedagógicas</w:t>
            </w: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9" w14:textId="77777777" w:rsidR="0082467A" w:rsidRDefault="0082467A">
            <w:pPr>
              <w:jc w:val="both"/>
            </w:pPr>
          </w:p>
        </w:tc>
      </w:tr>
    </w:tbl>
    <w:p w14:paraId="0000008A" w14:textId="77777777" w:rsidR="0082467A" w:rsidRDefault="0082467A">
      <w:pPr>
        <w:spacing w:before="240" w:after="240"/>
        <w:jc w:val="both"/>
      </w:pPr>
    </w:p>
    <w:tbl>
      <w:tblPr>
        <w:tblStyle w:val="a5"/>
        <w:tblW w:w="891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1830"/>
        <w:gridCol w:w="1740"/>
        <w:gridCol w:w="1785"/>
        <w:gridCol w:w="2430"/>
      </w:tblGrid>
      <w:tr w:rsidR="0082467A" w14:paraId="052D0A06" w14:textId="77777777" w:rsidTr="00524137">
        <w:trPr>
          <w:trHeight w:val="755"/>
        </w:trPr>
        <w:tc>
          <w:tcPr>
            <w:tcW w:w="89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B" w14:textId="77777777" w:rsidR="0082467A" w:rsidRDefault="00524137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UNIDAD: Diversidad en otros contextos </w:t>
            </w:r>
          </w:p>
        </w:tc>
      </w:tr>
      <w:tr w:rsidR="0082467A" w14:paraId="2BE62986" w14:textId="77777777" w:rsidTr="00524137">
        <w:trPr>
          <w:trHeight w:val="1046"/>
        </w:trPr>
        <w:tc>
          <w:tcPr>
            <w:tcW w:w="11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0" w14:textId="77777777" w:rsidR="0082467A" w:rsidRDefault="00524137">
            <w:pPr>
              <w:spacing w:before="240" w:after="240"/>
              <w:jc w:val="both"/>
            </w:pPr>
            <w:r>
              <w:t>Semana</w:t>
            </w:r>
          </w:p>
        </w:tc>
        <w:tc>
          <w:tcPr>
            <w:tcW w:w="18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1" w14:textId="77777777" w:rsidR="0082467A" w:rsidRDefault="00524137">
            <w:pPr>
              <w:spacing w:before="240" w:after="240"/>
              <w:jc w:val="both"/>
            </w:pPr>
            <w:r>
              <w:t>Contenidos</w:t>
            </w: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2" w14:textId="77777777" w:rsidR="0082467A" w:rsidRDefault="00524137">
            <w:pPr>
              <w:spacing w:before="240" w:after="240"/>
              <w:jc w:val="both"/>
            </w:pPr>
            <w:r>
              <w:t>Actividades de enseñanza y aprendizaje</w:t>
            </w:r>
          </w:p>
        </w:tc>
        <w:tc>
          <w:tcPr>
            <w:tcW w:w="24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4" w14:textId="77777777" w:rsidR="0082467A" w:rsidRDefault="00524137">
            <w:pPr>
              <w:spacing w:before="240" w:after="240"/>
              <w:jc w:val="both"/>
            </w:pPr>
            <w:r>
              <w:t xml:space="preserve">Actividades de evaluación diagnóstica, formativa y/o </w:t>
            </w:r>
            <w:proofErr w:type="spellStart"/>
            <w:r>
              <w:t>sumativa</w:t>
            </w:r>
            <w:proofErr w:type="spellEnd"/>
          </w:p>
        </w:tc>
      </w:tr>
      <w:tr w:rsidR="0082467A" w14:paraId="37D3CD00" w14:textId="77777777" w:rsidTr="00524137">
        <w:trPr>
          <w:trHeight w:val="1835"/>
        </w:trPr>
        <w:tc>
          <w:tcPr>
            <w:tcW w:w="11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5" w14:textId="77777777" w:rsidR="0082467A" w:rsidRDefault="0082467A"/>
        </w:tc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6" w14:textId="77777777" w:rsidR="0082467A" w:rsidRDefault="00824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7" w14:textId="77777777" w:rsidR="0082467A" w:rsidRDefault="00524137">
            <w:pPr>
              <w:spacing w:before="240" w:after="240"/>
              <w:jc w:val="both"/>
            </w:pPr>
            <w:r>
              <w:t>Tiempo sincrónico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8" w14:textId="77777777" w:rsidR="0082467A" w:rsidRDefault="00524137">
            <w:pPr>
              <w:spacing w:before="240" w:after="240"/>
              <w:jc w:val="both"/>
            </w:pPr>
            <w:r>
              <w:t>Tiempo asincrónico (trabajo autónomo del o la estudiante)</w:t>
            </w:r>
          </w:p>
        </w:tc>
        <w:tc>
          <w:tcPr>
            <w:tcW w:w="24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9" w14:textId="77777777" w:rsidR="0082467A" w:rsidRDefault="0082467A"/>
        </w:tc>
      </w:tr>
      <w:tr w:rsidR="0082467A" w14:paraId="536C523D" w14:textId="77777777" w:rsidTr="00524137">
        <w:trPr>
          <w:trHeight w:val="1040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A" w14:textId="77777777" w:rsidR="0082467A" w:rsidRDefault="00524137">
            <w:pPr>
              <w:spacing w:before="240" w:after="240"/>
              <w:ind w:right="60"/>
              <w:jc w:val="both"/>
            </w:pPr>
            <w:r>
              <w:t xml:space="preserve">5 y 6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3578C" w14:textId="77777777" w:rsidR="0082467A" w:rsidRDefault="00524137">
            <w:pPr>
              <w:spacing w:before="240" w:after="240"/>
              <w:jc w:val="both"/>
            </w:pPr>
            <w:r>
              <w:t>Diversidad y pobreza</w:t>
            </w:r>
          </w:p>
          <w:p w14:paraId="0000009B" w14:textId="3BEFDA25" w:rsidR="00C64374" w:rsidRDefault="00C64374">
            <w:pPr>
              <w:spacing w:before="240" w:after="240"/>
              <w:jc w:val="both"/>
            </w:pPr>
            <w:r>
              <w:t>Diversidad y grupos migrantes</w:t>
            </w:r>
            <w:bookmarkStart w:id="0" w:name="_GoBack"/>
            <w:bookmarkEnd w:id="0"/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C" w14:textId="77777777" w:rsidR="0082467A" w:rsidRDefault="00524137">
            <w:pPr>
              <w:spacing w:before="240" w:after="240"/>
              <w:jc w:val="both"/>
            </w:pPr>
            <w:r>
              <w:t>4 horas pedagógicas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D" w14:textId="77777777" w:rsidR="0082467A" w:rsidRDefault="00524137">
            <w:pPr>
              <w:spacing w:before="240" w:after="240"/>
              <w:jc w:val="both"/>
            </w:pPr>
            <w:r>
              <w:t>2 horas pedagógicas</w:t>
            </w:r>
          </w:p>
        </w:tc>
        <w:tc>
          <w:tcPr>
            <w:tcW w:w="24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E" w14:textId="77777777" w:rsidR="0082467A" w:rsidRDefault="00524137">
            <w:pPr>
              <w:spacing w:before="240" w:after="240"/>
              <w:jc w:val="both"/>
            </w:pPr>
            <w:r>
              <w:t xml:space="preserve">Evaluación diagnóstica sobre conceptos básicos de la temática. </w:t>
            </w:r>
          </w:p>
          <w:p w14:paraId="0000009F" w14:textId="77777777" w:rsidR="0082467A" w:rsidRDefault="00524137">
            <w:pPr>
              <w:spacing w:before="240" w:after="240"/>
              <w:jc w:val="both"/>
            </w:pPr>
            <w:r>
              <w:t xml:space="preserve">Evaluación formativa (ticket de salida) </w:t>
            </w:r>
          </w:p>
          <w:p w14:paraId="000000A0" w14:textId="77777777" w:rsidR="0082467A" w:rsidRDefault="00524137">
            <w:pPr>
              <w:spacing w:before="240" w:after="240"/>
              <w:jc w:val="both"/>
            </w:pPr>
            <w:r>
              <w:t xml:space="preserve">Evaluación </w:t>
            </w:r>
            <w:proofErr w:type="spellStart"/>
            <w:r>
              <w:t>sumativa</w:t>
            </w:r>
            <w:proofErr w:type="spellEnd"/>
            <w:r>
              <w:t xml:space="preserve"> (exposición grupal)  </w:t>
            </w:r>
          </w:p>
          <w:p w14:paraId="000000A1" w14:textId="77777777" w:rsidR="0082467A" w:rsidRDefault="00524137">
            <w:pPr>
              <w:spacing w:before="240" w:after="240"/>
              <w:jc w:val="both"/>
            </w:pPr>
            <w:r>
              <w:t xml:space="preserve"> </w:t>
            </w:r>
          </w:p>
        </w:tc>
      </w:tr>
      <w:tr w:rsidR="0082467A" w14:paraId="7D9BD4CF" w14:textId="77777777" w:rsidTr="00524137">
        <w:trPr>
          <w:trHeight w:val="1265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2" w14:textId="77777777" w:rsidR="0082467A" w:rsidRDefault="00524137">
            <w:pPr>
              <w:spacing w:before="240" w:after="240"/>
              <w:ind w:right="60"/>
              <w:jc w:val="both"/>
            </w:pPr>
            <w:r>
              <w:t>7 y 8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3" w14:textId="77777777" w:rsidR="0082467A" w:rsidRDefault="00524137">
            <w:pPr>
              <w:spacing w:before="240" w:after="240"/>
              <w:jc w:val="both"/>
            </w:pPr>
            <w:r>
              <w:t>Diversidad y enfoque de género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4" w14:textId="77777777" w:rsidR="0082467A" w:rsidRDefault="00524137">
            <w:pPr>
              <w:spacing w:before="240" w:after="240"/>
              <w:jc w:val="both"/>
            </w:pPr>
            <w:r>
              <w:t>4 horas pedagógicas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5" w14:textId="77777777" w:rsidR="0082467A" w:rsidRDefault="00524137">
            <w:pPr>
              <w:spacing w:before="240" w:after="240"/>
              <w:jc w:val="both"/>
            </w:pPr>
            <w:r>
              <w:t>2 horas pedagógicas</w:t>
            </w:r>
          </w:p>
        </w:tc>
        <w:tc>
          <w:tcPr>
            <w:tcW w:w="24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6" w14:textId="77777777" w:rsidR="0082467A" w:rsidRDefault="0082467A">
            <w:pPr>
              <w:jc w:val="both"/>
            </w:pPr>
          </w:p>
        </w:tc>
      </w:tr>
      <w:tr w:rsidR="0082467A" w14:paraId="5E40038E" w14:textId="77777777" w:rsidTr="00524137">
        <w:trPr>
          <w:trHeight w:val="1040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7" w14:textId="77777777" w:rsidR="0082467A" w:rsidRDefault="00524137">
            <w:pPr>
              <w:spacing w:before="240" w:after="240"/>
              <w:ind w:right="60"/>
              <w:jc w:val="both"/>
            </w:pPr>
            <w:r>
              <w:t xml:space="preserve">9 y 10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8" w14:textId="77777777" w:rsidR="0082467A" w:rsidRDefault="00524137">
            <w:pPr>
              <w:spacing w:before="240" w:after="240"/>
              <w:jc w:val="both"/>
            </w:pPr>
            <w:r>
              <w:t>Diversidad e Interculturalidad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9" w14:textId="77777777" w:rsidR="0082467A" w:rsidRDefault="00524137">
            <w:pPr>
              <w:spacing w:before="240" w:after="240"/>
              <w:jc w:val="both"/>
            </w:pPr>
            <w:r>
              <w:t>4 horas pedagógicas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A" w14:textId="77777777" w:rsidR="0082467A" w:rsidRDefault="00524137">
            <w:pPr>
              <w:spacing w:before="240" w:after="240"/>
              <w:jc w:val="both"/>
            </w:pPr>
            <w:r>
              <w:t>2 horas pedagógicas</w:t>
            </w:r>
          </w:p>
        </w:tc>
        <w:tc>
          <w:tcPr>
            <w:tcW w:w="24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B" w14:textId="77777777" w:rsidR="0082467A" w:rsidRDefault="0082467A">
            <w:pPr>
              <w:jc w:val="both"/>
            </w:pPr>
          </w:p>
        </w:tc>
      </w:tr>
      <w:tr w:rsidR="0082467A" w14:paraId="58D55040" w14:textId="77777777" w:rsidTr="00524137">
        <w:trPr>
          <w:trHeight w:val="2105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C" w14:textId="77777777" w:rsidR="0082467A" w:rsidRDefault="00524137">
            <w:pPr>
              <w:spacing w:before="240" w:after="240"/>
              <w:ind w:right="60"/>
              <w:jc w:val="both"/>
            </w:pPr>
            <w:r>
              <w:t xml:space="preserve">11 y 12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D" w14:textId="77777777" w:rsidR="0082467A" w:rsidRDefault="00524137">
            <w:pPr>
              <w:spacing w:before="240" w:after="240"/>
              <w:jc w:val="both"/>
            </w:pPr>
            <w:r>
              <w:t>Diversidad sexual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E" w14:textId="77777777" w:rsidR="0082467A" w:rsidRDefault="00524137">
            <w:pPr>
              <w:spacing w:before="240" w:after="240"/>
              <w:jc w:val="both"/>
            </w:pPr>
            <w:r>
              <w:t>4 horas pedagógicas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F" w14:textId="77777777" w:rsidR="0082467A" w:rsidRDefault="00524137">
            <w:pPr>
              <w:spacing w:before="240" w:after="240"/>
              <w:jc w:val="both"/>
            </w:pPr>
            <w:r>
              <w:t>2 horas pedagógicas</w:t>
            </w:r>
          </w:p>
        </w:tc>
        <w:tc>
          <w:tcPr>
            <w:tcW w:w="24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0" w14:textId="77777777" w:rsidR="0082467A" w:rsidRDefault="0082467A">
            <w:pPr>
              <w:jc w:val="both"/>
              <w:rPr>
                <w:b/>
              </w:rPr>
            </w:pPr>
          </w:p>
        </w:tc>
      </w:tr>
    </w:tbl>
    <w:p w14:paraId="000000B1" w14:textId="77777777" w:rsidR="0082467A" w:rsidRDefault="00524137">
      <w:pPr>
        <w:spacing w:before="240" w:after="240"/>
        <w:jc w:val="both"/>
      </w:pPr>
      <w:r>
        <w:t xml:space="preserve"> </w:t>
      </w:r>
    </w:p>
    <w:p w14:paraId="000000B2" w14:textId="146A9EC0" w:rsidR="0082467A" w:rsidRDefault="0082467A">
      <w:pPr>
        <w:spacing w:before="240" w:after="240"/>
        <w:jc w:val="both"/>
      </w:pPr>
    </w:p>
    <w:p w14:paraId="5958F33B" w14:textId="77777777" w:rsidR="00524137" w:rsidRDefault="00524137">
      <w:pPr>
        <w:spacing w:before="240" w:after="240"/>
        <w:jc w:val="both"/>
      </w:pPr>
    </w:p>
    <w:p w14:paraId="000000B3" w14:textId="77777777" w:rsidR="0082467A" w:rsidRDefault="0082467A">
      <w:pPr>
        <w:spacing w:before="240" w:after="240"/>
        <w:jc w:val="both"/>
      </w:pPr>
    </w:p>
    <w:tbl>
      <w:tblPr>
        <w:tblStyle w:val="a6"/>
        <w:tblW w:w="886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2115"/>
        <w:gridCol w:w="1530"/>
        <w:gridCol w:w="1740"/>
        <w:gridCol w:w="2355"/>
      </w:tblGrid>
      <w:tr w:rsidR="0082467A" w14:paraId="0A749626" w14:textId="77777777" w:rsidTr="00524137">
        <w:trPr>
          <w:trHeight w:val="755"/>
        </w:trPr>
        <w:tc>
          <w:tcPr>
            <w:tcW w:w="88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4" w14:textId="77777777" w:rsidR="0082467A" w:rsidRDefault="00524137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>UNIDAD: Módulo integrador</w:t>
            </w:r>
          </w:p>
        </w:tc>
      </w:tr>
      <w:tr w:rsidR="0082467A" w14:paraId="35B0DCB0" w14:textId="77777777" w:rsidTr="00524137">
        <w:trPr>
          <w:trHeight w:val="755"/>
        </w:trPr>
        <w:tc>
          <w:tcPr>
            <w:tcW w:w="11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9" w14:textId="77777777" w:rsidR="0082467A" w:rsidRDefault="00524137">
            <w:pPr>
              <w:spacing w:before="240" w:after="240"/>
              <w:jc w:val="both"/>
            </w:pPr>
            <w:r>
              <w:t>Semana</w:t>
            </w:r>
          </w:p>
        </w:tc>
        <w:tc>
          <w:tcPr>
            <w:tcW w:w="21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A" w14:textId="77777777" w:rsidR="0082467A" w:rsidRDefault="00524137">
            <w:pPr>
              <w:spacing w:before="240" w:after="240"/>
              <w:jc w:val="both"/>
            </w:pPr>
            <w:r>
              <w:t>Contenidos</w:t>
            </w:r>
          </w:p>
        </w:tc>
        <w:tc>
          <w:tcPr>
            <w:tcW w:w="32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B" w14:textId="77777777" w:rsidR="0082467A" w:rsidRDefault="00524137">
            <w:pPr>
              <w:spacing w:before="240" w:after="240"/>
              <w:jc w:val="both"/>
            </w:pPr>
            <w:r>
              <w:t>Actividades de enseñanza y aprendizaje</w:t>
            </w:r>
          </w:p>
        </w:tc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D" w14:textId="77777777" w:rsidR="0082467A" w:rsidRDefault="00524137">
            <w:pPr>
              <w:spacing w:before="240" w:after="240"/>
              <w:jc w:val="both"/>
            </w:pPr>
            <w:r>
              <w:t xml:space="preserve">Actividades de evaluación diagnóstica, formativa y/o </w:t>
            </w:r>
            <w:proofErr w:type="spellStart"/>
            <w:r>
              <w:t>sumativa</w:t>
            </w:r>
            <w:proofErr w:type="spellEnd"/>
          </w:p>
        </w:tc>
      </w:tr>
      <w:tr w:rsidR="0082467A" w14:paraId="5D0F1E35" w14:textId="77777777" w:rsidTr="00524137">
        <w:trPr>
          <w:trHeight w:val="1835"/>
        </w:trPr>
        <w:tc>
          <w:tcPr>
            <w:tcW w:w="11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E" w14:textId="77777777" w:rsidR="0082467A" w:rsidRDefault="0082467A"/>
        </w:tc>
        <w:tc>
          <w:tcPr>
            <w:tcW w:w="21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F" w14:textId="77777777" w:rsidR="0082467A" w:rsidRDefault="008246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0" w14:textId="77777777" w:rsidR="0082467A" w:rsidRDefault="00524137">
            <w:pPr>
              <w:spacing w:before="240" w:after="240"/>
              <w:jc w:val="both"/>
            </w:pPr>
            <w:r>
              <w:t>Tiempo sincrónico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1" w14:textId="77777777" w:rsidR="0082467A" w:rsidRDefault="00524137">
            <w:pPr>
              <w:spacing w:before="240" w:after="240"/>
              <w:jc w:val="both"/>
            </w:pPr>
            <w:r>
              <w:t>Tiempo asincrónico (trabajo autónomo del o la estudiante)</w:t>
            </w: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2" w14:textId="77777777" w:rsidR="0082467A" w:rsidRDefault="0082467A"/>
        </w:tc>
      </w:tr>
      <w:tr w:rsidR="0082467A" w14:paraId="2806C207" w14:textId="77777777" w:rsidTr="00524137">
        <w:trPr>
          <w:trHeight w:val="1295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3" w14:textId="77777777" w:rsidR="0082467A" w:rsidRDefault="00524137">
            <w:pPr>
              <w:spacing w:before="240" w:after="240"/>
              <w:ind w:right="60"/>
              <w:jc w:val="both"/>
            </w:pPr>
            <w:r>
              <w:t>13 y 14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4" w14:textId="77777777" w:rsidR="0082467A" w:rsidRDefault="00524137">
            <w:pPr>
              <w:spacing w:before="240" w:after="240"/>
              <w:jc w:val="both"/>
            </w:pPr>
            <w:r>
              <w:t>Interseccionalidad como concepto de análisis social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5" w14:textId="77777777" w:rsidR="0082467A" w:rsidRDefault="00524137">
            <w:pPr>
              <w:spacing w:before="240" w:after="240"/>
              <w:jc w:val="both"/>
            </w:pPr>
            <w:r>
              <w:t>2 horas pedagógicas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6" w14:textId="77777777" w:rsidR="0082467A" w:rsidRDefault="00524137">
            <w:pPr>
              <w:spacing w:before="240" w:after="240"/>
              <w:jc w:val="both"/>
            </w:pPr>
            <w:r>
              <w:t>2 horas pedagógicas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7" w14:textId="77777777" w:rsidR="0082467A" w:rsidRDefault="00524137">
            <w:pPr>
              <w:spacing w:before="240" w:after="240"/>
              <w:jc w:val="both"/>
            </w:pPr>
            <w:r>
              <w:t>Esta clase será un insumo</w:t>
            </w:r>
          </w:p>
        </w:tc>
      </w:tr>
      <w:tr w:rsidR="0082467A" w14:paraId="264E5A2A" w14:textId="77777777" w:rsidTr="00524137">
        <w:trPr>
          <w:trHeight w:val="1295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8" w14:textId="77777777" w:rsidR="0082467A" w:rsidRDefault="00524137">
            <w:pPr>
              <w:spacing w:before="240" w:after="240"/>
              <w:ind w:right="60"/>
              <w:jc w:val="both"/>
            </w:pPr>
            <w:r>
              <w:t>15 y 16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9" w14:textId="77777777" w:rsidR="0082467A" w:rsidRDefault="00524137">
            <w:pPr>
              <w:spacing w:before="240" w:after="240"/>
              <w:jc w:val="both"/>
            </w:pPr>
            <w:r>
              <w:t xml:space="preserve">Aplicación de conceptos estudiados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A" w14:textId="77777777" w:rsidR="0082467A" w:rsidRDefault="00524137">
            <w:pPr>
              <w:spacing w:before="240" w:after="240"/>
              <w:jc w:val="both"/>
            </w:pPr>
            <w:r>
              <w:t>4 horas pedagógicas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B" w14:textId="77777777" w:rsidR="0082467A" w:rsidRDefault="00524137">
            <w:pPr>
              <w:spacing w:before="240" w:after="240"/>
              <w:jc w:val="both"/>
            </w:pPr>
            <w:r>
              <w:t>2 horas pedagógicas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C" w14:textId="4B201438" w:rsidR="0082467A" w:rsidRDefault="00524137">
            <w:pPr>
              <w:spacing w:before="240" w:after="240"/>
              <w:jc w:val="both"/>
            </w:pPr>
            <w:r>
              <w:t xml:space="preserve">Evaluación de análisis y reflexión de carácter grupal </w:t>
            </w:r>
          </w:p>
        </w:tc>
      </w:tr>
    </w:tbl>
    <w:p w14:paraId="000000CD" w14:textId="77777777" w:rsidR="0082467A" w:rsidRDefault="00524137">
      <w:pPr>
        <w:spacing w:before="240" w:after="240"/>
        <w:jc w:val="both"/>
      </w:pPr>
      <w:r>
        <w:t xml:space="preserve"> </w:t>
      </w:r>
    </w:p>
    <w:tbl>
      <w:tblPr>
        <w:tblStyle w:val="a7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82467A" w14:paraId="26E5CC02" w14:textId="77777777">
        <w:trPr>
          <w:trHeight w:val="530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E" w14:textId="77777777" w:rsidR="0082467A" w:rsidRDefault="00524137">
            <w:pPr>
              <w:spacing w:before="240" w:after="240"/>
              <w:ind w:left="100" w:right="100"/>
              <w:jc w:val="both"/>
              <w:rPr>
                <w:b/>
              </w:rPr>
            </w:pPr>
            <w:r>
              <w:rPr>
                <w:b/>
              </w:rPr>
              <w:t xml:space="preserve">Bibliografía Fundamental: </w:t>
            </w:r>
          </w:p>
        </w:tc>
      </w:tr>
      <w:tr w:rsidR="0082467A" w14:paraId="58D03EE5" w14:textId="77777777">
        <w:trPr>
          <w:trHeight w:val="150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F" w14:textId="77777777" w:rsidR="0082467A" w:rsidRDefault="00524137">
            <w:pPr>
              <w:numPr>
                <w:ilvl w:val="0"/>
                <w:numId w:val="2"/>
              </w:numPr>
              <w:spacing w:before="240"/>
              <w:ind w:right="100"/>
              <w:jc w:val="both"/>
            </w:pPr>
            <w:r>
              <w:t xml:space="preserve">Ley N° 20.422 “Establece Normas sobre Igualdad de Oportunidades e Inclusión Social de Personas con Discapacidad”, Ministerio de Planificación, Año 2010. </w:t>
            </w:r>
          </w:p>
          <w:p w14:paraId="000000D0" w14:textId="77777777" w:rsidR="0082467A" w:rsidRDefault="00524137">
            <w:pPr>
              <w:numPr>
                <w:ilvl w:val="0"/>
                <w:numId w:val="2"/>
              </w:numPr>
              <w:ind w:right="100"/>
              <w:jc w:val="both"/>
            </w:pPr>
            <w:r>
              <w:t>Ley N° 21.015 “Incentiva la Inclusión Laboral de Personas con Discapacidad al mundo laboral”, Ministerio de Desarrollo Social, Año 2017.</w:t>
            </w:r>
          </w:p>
          <w:p w14:paraId="000000D1" w14:textId="77777777" w:rsidR="0082467A" w:rsidRDefault="00524137">
            <w:pPr>
              <w:numPr>
                <w:ilvl w:val="0"/>
                <w:numId w:val="2"/>
              </w:numPr>
              <w:ind w:right="100"/>
              <w:jc w:val="both"/>
            </w:pPr>
            <w:r>
              <w:t xml:space="preserve">Ley N° 21.303 “Modifica la Ley 20.422 que establece Normas sobre Igualdad de Oportunidades e Inclusión Social de Personas con Discapacidad, para promover el uso de la Lengua de Señas”, Ministerio de Desarrollo Social y Familia, año 2021. </w:t>
            </w:r>
          </w:p>
          <w:p w14:paraId="000000D2" w14:textId="77777777" w:rsidR="0082467A" w:rsidRDefault="00524137">
            <w:pPr>
              <w:numPr>
                <w:ilvl w:val="0"/>
                <w:numId w:val="2"/>
              </w:numPr>
              <w:ind w:right="100"/>
              <w:jc w:val="both"/>
            </w:pPr>
            <w:r>
              <w:t>Ley N° 21.091 “Sobre Educación Superior”, Ministerio de Educación, año 2018.</w:t>
            </w:r>
          </w:p>
          <w:p w14:paraId="000000D3" w14:textId="77777777" w:rsidR="0082467A" w:rsidRDefault="00524137">
            <w:pPr>
              <w:numPr>
                <w:ilvl w:val="0"/>
                <w:numId w:val="2"/>
              </w:numPr>
              <w:ind w:right="100"/>
              <w:jc w:val="both"/>
            </w:pPr>
            <w:r>
              <w:t xml:space="preserve">Organización de las Naciones Unidas (ONU). (2006). Convención sobre los Derechos de las Personas con Discapacidad y Protocolo Facultativo. </w:t>
            </w:r>
          </w:p>
          <w:p w14:paraId="000000D4" w14:textId="31B38293" w:rsidR="0082467A" w:rsidRDefault="00524137">
            <w:pPr>
              <w:numPr>
                <w:ilvl w:val="0"/>
                <w:numId w:val="2"/>
              </w:numPr>
              <w:ind w:right="100"/>
              <w:jc w:val="both"/>
            </w:pPr>
            <w:r>
              <w:t xml:space="preserve">Organización de las Naciones Unidas (ONU), (1948). Declaración Universal de los Derechos Humanos. </w:t>
            </w:r>
          </w:p>
          <w:p w14:paraId="000000D5" w14:textId="77777777" w:rsidR="0082467A" w:rsidRDefault="00524137">
            <w:pPr>
              <w:numPr>
                <w:ilvl w:val="0"/>
                <w:numId w:val="2"/>
              </w:numPr>
              <w:jc w:val="both"/>
            </w:pPr>
            <w:r>
              <w:lastRenderedPageBreak/>
              <w:t>Agenda 2030 para el Desarrollo Sostenible. Comisión Económica para América Latina y el Caribe (CEPAL), año 2015.</w:t>
            </w:r>
          </w:p>
          <w:p w14:paraId="000000D6" w14:textId="77777777" w:rsidR="0082467A" w:rsidRDefault="00524137">
            <w:pPr>
              <w:numPr>
                <w:ilvl w:val="0"/>
                <w:numId w:val="2"/>
              </w:numPr>
              <w:jc w:val="both"/>
            </w:pPr>
            <w:r>
              <w:t xml:space="preserve">UNESCO (1994) Declaración de Salamanca y Marco de acción para las necesidades educativas especiales. Conferencia mundial sobre necesidades educativas especiales: acceso y calidad. Ministerio de Educación y Ciencias de España.  </w:t>
            </w:r>
          </w:p>
          <w:p w14:paraId="000000D7" w14:textId="77777777" w:rsidR="0082467A" w:rsidRDefault="00524137">
            <w:pPr>
              <w:numPr>
                <w:ilvl w:val="0"/>
                <w:numId w:val="2"/>
              </w:numPr>
              <w:jc w:val="both"/>
            </w:pPr>
            <w:r>
              <w:t xml:space="preserve">Jiménez, L. (2009) “Diversidad Cultural y Pueblos Originarios”. Bilbao España. Editorial Universidad de Deusto. </w:t>
            </w:r>
          </w:p>
          <w:p w14:paraId="000000D8" w14:textId="77777777" w:rsidR="0082467A" w:rsidRDefault="00524137">
            <w:pPr>
              <w:numPr>
                <w:ilvl w:val="0"/>
                <w:numId w:val="2"/>
              </w:numPr>
              <w:jc w:val="both"/>
            </w:pPr>
            <w:r>
              <w:t xml:space="preserve">Comisión Económica para América Latina y el Caribe (CEPAL), (2016) “Autonomía de las mujeres e igualdad en la agenda de desarrollo sostenible”.  </w:t>
            </w:r>
          </w:p>
          <w:p w14:paraId="67DEC275" w14:textId="77777777" w:rsidR="0082467A" w:rsidRDefault="00524137">
            <w:pPr>
              <w:numPr>
                <w:ilvl w:val="0"/>
                <w:numId w:val="2"/>
              </w:numPr>
              <w:spacing w:after="240"/>
              <w:ind w:right="100"/>
              <w:jc w:val="both"/>
            </w:pPr>
            <w:r>
              <w:t xml:space="preserve">Cohen, N. (2011) “Cohesión social, diversidad cultural y pobreza” Hacia una convivencia compleja”. Buenos Aires, Argentina. Editorial </w:t>
            </w:r>
            <w:proofErr w:type="spellStart"/>
            <w:r>
              <w:t>Clacso</w:t>
            </w:r>
            <w:proofErr w:type="spellEnd"/>
            <w:r>
              <w:t>.</w:t>
            </w:r>
          </w:p>
          <w:p w14:paraId="43B497BC" w14:textId="4609A3E1" w:rsidR="00A117FC" w:rsidRPr="00A117FC" w:rsidRDefault="00A117FC" w:rsidP="00A117FC">
            <w:pPr>
              <w:pStyle w:val="Ttulo1"/>
              <w:numPr>
                <w:ilvl w:val="0"/>
                <w:numId w:val="2"/>
              </w:numPr>
              <w:spacing w:before="0" w:after="300"/>
              <w:rPr>
                <w:color w:val="000000"/>
                <w:spacing w:val="3"/>
                <w:sz w:val="22"/>
                <w:szCs w:val="22"/>
              </w:rPr>
            </w:pPr>
            <w:r w:rsidRPr="00A117FC">
              <w:rPr>
                <w:color w:val="222222"/>
                <w:sz w:val="22"/>
                <w:szCs w:val="22"/>
                <w:shd w:val="clear" w:color="auto" w:fill="FFFFFF"/>
              </w:rPr>
              <w:t xml:space="preserve">OIT (1989) </w:t>
            </w:r>
            <w:r w:rsidRPr="00A117FC">
              <w:rPr>
                <w:color w:val="000000"/>
                <w:spacing w:val="3"/>
                <w:sz w:val="22"/>
                <w:szCs w:val="22"/>
              </w:rPr>
              <w:t>Convenio 169 sobre pueblos indígenas y tribales: consideraciones sobre la igualdad de derechos y oportunidades</w:t>
            </w:r>
          </w:p>
          <w:p w14:paraId="000000D9" w14:textId="06DC123E" w:rsidR="00770DAC" w:rsidRDefault="00770DAC" w:rsidP="00A117FC">
            <w:pPr>
              <w:spacing w:after="240"/>
              <w:ind w:left="360" w:right="100"/>
              <w:jc w:val="both"/>
            </w:pPr>
          </w:p>
        </w:tc>
      </w:tr>
      <w:tr w:rsidR="0082467A" w14:paraId="4809ACAF" w14:textId="77777777">
        <w:trPr>
          <w:trHeight w:val="53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A" w14:textId="77777777" w:rsidR="0082467A" w:rsidRDefault="00524137">
            <w:pPr>
              <w:spacing w:before="240" w:after="240"/>
              <w:ind w:left="100" w:right="100"/>
              <w:jc w:val="both"/>
              <w:rPr>
                <w:b/>
              </w:rPr>
            </w:pPr>
            <w:r>
              <w:rPr>
                <w:b/>
              </w:rPr>
              <w:lastRenderedPageBreak/>
              <w:t>Bibliografía Complementaria</w:t>
            </w:r>
          </w:p>
        </w:tc>
      </w:tr>
      <w:tr w:rsidR="0082467A" w14:paraId="36329914" w14:textId="77777777">
        <w:trPr>
          <w:trHeight w:val="135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B" w14:textId="77777777" w:rsidR="0082467A" w:rsidRDefault="00524137">
            <w:pPr>
              <w:numPr>
                <w:ilvl w:val="0"/>
                <w:numId w:val="1"/>
              </w:numPr>
              <w:spacing w:before="240"/>
              <w:ind w:right="100"/>
              <w:jc w:val="both"/>
            </w:pPr>
            <w:proofErr w:type="spellStart"/>
            <w:r>
              <w:t>Prett</w:t>
            </w:r>
            <w:proofErr w:type="spellEnd"/>
            <w:r>
              <w:t xml:space="preserve">, P., </w:t>
            </w:r>
            <w:proofErr w:type="spellStart"/>
            <w:r>
              <w:t>Boudeguer</w:t>
            </w:r>
            <w:proofErr w:type="spellEnd"/>
            <w:r>
              <w:t xml:space="preserve">, A.; </w:t>
            </w:r>
            <w:proofErr w:type="spellStart"/>
            <w:r>
              <w:t>Squella</w:t>
            </w:r>
            <w:proofErr w:type="spellEnd"/>
            <w:r>
              <w:t xml:space="preserve">, P. (2014) “Guía de Consulta | Accesibilidad Universal”. Corporación Ciudad Accesible. </w:t>
            </w:r>
          </w:p>
          <w:p w14:paraId="000000DC" w14:textId="04C3D650" w:rsidR="0082467A" w:rsidRDefault="00524137">
            <w:pPr>
              <w:numPr>
                <w:ilvl w:val="0"/>
                <w:numId w:val="1"/>
              </w:numPr>
              <w:ind w:right="100"/>
              <w:jc w:val="both"/>
            </w:pPr>
            <w:proofErr w:type="spellStart"/>
            <w:r>
              <w:rPr>
                <w:highlight w:val="white"/>
              </w:rPr>
              <w:t>Booth</w:t>
            </w:r>
            <w:proofErr w:type="spellEnd"/>
            <w:r>
              <w:rPr>
                <w:highlight w:val="white"/>
              </w:rPr>
              <w:t xml:space="preserve">, T.; </w:t>
            </w:r>
            <w:proofErr w:type="spellStart"/>
            <w:r>
              <w:rPr>
                <w:highlight w:val="white"/>
              </w:rPr>
              <w:t>Ainscow</w:t>
            </w:r>
            <w:proofErr w:type="spellEnd"/>
            <w:r>
              <w:rPr>
                <w:highlight w:val="white"/>
              </w:rPr>
              <w:t xml:space="preserve"> M. (2000) “ÍNDICE DE INCLUSIÓN Desarrollando el aprendizaje y la participación en las escuelas”. Centre </w:t>
            </w:r>
            <w:proofErr w:type="spellStart"/>
            <w:r>
              <w:rPr>
                <w:highlight w:val="white"/>
              </w:rPr>
              <w:t>for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Studies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on</w:t>
            </w:r>
            <w:proofErr w:type="spellEnd"/>
            <w:r>
              <w:rPr>
                <w:highlight w:val="white"/>
              </w:rPr>
              <w:t xml:space="preserve"> Inclusive </w:t>
            </w:r>
            <w:proofErr w:type="spellStart"/>
            <w:r>
              <w:rPr>
                <w:highlight w:val="white"/>
              </w:rPr>
              <w:t>Education</w:t>
            </w:r>
            <w:proofErr w:type="spellEnd"/>
            <w:r>
              <w:rPr>
                <w:highlight w:val="white"/>
              </w:rPr>
              <w:t xml:space="preserve"> (CSIE), Bristol UK.</w:t>
            </w:r>
          </w:p>
          <w:p w14:paraId="000000DD" w14:textId="77777777" w:rsidR="0082467A" w:rsidRDefault="00524137">
            <w:pPr>
              <w:numPr>
                <w:ilvl w:val="0"/>
                <w:numId w:val="1"/>
              </w:numPr>
              <w:ind w:right="100"/>
              <w:jc w:val="both"/>
            </w:pPr>
            <w:r>
              <w:rPr>
                <w:highlight w:val="white"/>
              </w:rPr>
              <w:t>Orientaciones técnicas para la inclusión de estudiantes extranjeros, (2017), Ministerio de Educación, Gobierno de Chile.</w:t>
            </w:r>
          </w:p>
          <w:p w14:paraId="000000DE" w14:textId="77777777" w:rsidR="0082467A" w:rsidRDefault="00524137">
            <w:pPr>
              <w:numPr>
                <w:ilvl w:val="0"/>
                <w:numId w:val="1"/>
              </w:numPr>
              <w:jc w:val="both"/>
              <w:rPr>
                <w:highlight w:val="white"/>
              </w:rPr>
            </w:pPr>
            <w:r>
              <w:t>UNESCO (2008) Diversidad Cultural e Interculturalidad en Educación Superior. Experiencias en América Latina.</w:t>
            </w:r>
          </w:p>
        </w:tc>
      </w:tr>
    </w:tbl>
    <w:p w14:paraId="000000DF" w14:textId="77777777" w:rsidR="0082467A" w:rsidRDefault="0082467A"/>
    <w:p w14:paraId="000000E0" w14:textId="77777777" w:rsidR="0082467A" w:rsidRDefault="0082467A"/>
    <w:p w14:paraId="000000E1" w14:textId="77777777" w:rsidR="0082467A" w:rsidRDefault="00524137">
      <w:pPr>
        <w:spacing w:before="240" w:after="240"/>
        <w:jc w:val="both"/>
      </w:pPr>
      <w:r>
        <w:t xml:space="preserve"> </w:t>
      </w:r>
    </w:p>
    <w:p w14:paraId="000000E2" w14:textId="77777777" w:rsidR="0082467A" w:rsidRDefault="0082467A"/>
    <w:p w14:paraId="000000E3" w14:textId="77777777" w:rsidR="0082467A" w:rsidRDefault="00C64374">
      <w:r>
        <w:pict w14:anchorId="0ACFFD87">
          <v:rect id="_x0000_i1025" style="width:0;height:1.5pt" o:hralign="center" o:hrstd="t" o:hr="t" fillcolor="#a0a0a0" stroked="f"/>
        </w:pict>
      </w:r>
    </w:p>
    <w:p w14:paraId="000000E4" w14:textId="77777777" w:rsidR="0082467A" w:rsidRDefault="00524137">
      <w:pPr>
        <w:spacing w:before="240" w:after="240"/>
      </w:pPr>
      <w:r>
        <w:t>[1] Considere que 1 crédito SCT equivale a 30 horas de trabajo total (presencial/sincrónico y autónomo/asincrónico) en el semestre.</w:t>
      </w:r>
    </w:p>
    <w:p w14:paraId="000000E5" w14:textId="77777777" w:rsidR="0082467A" w:rsidRDefault="0082467A"/>
    <w:sectPr w:rsidR="0082467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E7100"/>
    <w:multiLevelType w:val="multilevel"/>
    <w:tmpl w:val="B212FA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35C566A"/>
    <w:multiLevelType w:val="multilevel"/>
    <w:tmpl w:val="F59036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7A"/>
    <w:rsid w:val="00524137"/>
    <w:rsid w:val="00770DAC"/>
    <w:rsid w:val="0082467A"/>
    <w:rsid w:val="00A117FC"/>
    <w:rsid w:val="00C64374"/>
    <w:rsid w:val="00D1332D"/>
    <w:rsid w:val="00DB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85DE"/>
  <w15:docId w15:val="{F9031A32-4F2D-4081-A87A-866010BA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990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Caroline Pérez Alarcón</dc:creator>
  <cp:lastModifiedBy>Carol Uribe</cp:lastModifiedBy>
  <cp:revision>6</cp:revision>
  <dcterms:created xsi:type="dcterms:W3CDTF">2021-06-16T22:58:00Z</dcterms:created>
  <dcterms:modified xsi:type="dcterms:W3CDTF">2021-09-08T20:40:00Z</dcterms:modified>
</cp:coreProperties>
</file>