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PROGRAMA DE CURSO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769"/>
        <w:gridCol w:w="1595"/>
        <w:gridCol w:w="1484"/>
        <w:gridCol w:w="770"/>
        <w:gridCol w:w="2309"/>
        <w:tblGridChange w:id="0">
          <w:tblGrid>
            <w:gridCol w:w="2309"/>
            <w:gridCol w:w="769"/>
            <w:gridCol w:w="1595"/>
            <w:gridCol w:w="1484"/>
            <w:gridCol w:w="770"/>
            <w:gridCol w:w="2309"/>
          </w:tblGrid>
        </w:tblGridChange>
      </w:tblGrid>
      <w:tr>
        <w:trPr>
          <w:trHeight w:val="335" w:hRule="atLeast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del curso (en castellano y en inglés)</w:t>
            </w:r>
          </w:p>
        </w:tc>
      </w:tr>
      <w:tr>
        <w:trPr>
          <w:trHeight w:val="446" w:hRule="atLeast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Investigación y Reflexión Pedagógica II / Research and pedagogical reflection II</w:t>
            </w:r>
          </w:p>
        </w:tc>
      </w:tr>
      <w:tr>
        <w:trPr>
          <w:trHeight w:val="315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Escuela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Carrera (s)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Código</w:t>
            </w:r>
          </w:p>
        </w:tc>
      </w:tr>
      <w:tr>
        <w:trPr>
          <w:trHeight w:val="502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Educación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Pedagogías disciplinarias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PEP – PEB – PES – PIBM – PLC – PEM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Semestre</w:t>
            </w:r>
          </w:p>
        </w:tc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Tipo de actividad curricular</w:t>
            </w:r>
          </w:p>
        </w:tc>
      </w:tr>
      <w:tr>
        <w:trPr>
          <w:trHeight w:val="487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Obligatoria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" w:hRule="atLeast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Prerrequisitos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Correquisitos</w:t>
            </w:r>
          </w:p>
        </w:tc>
      </w:tr>
      <w:tr>
        <w:trPr>
          <w:trHeight w:val="460" w:hRule="atLeast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Investigación y Reflexión Pedagógica I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 tiene</w:t>
            </w:r>
          </w:p>
        </w:tc>
      </w:tr>
      <w:tr>
        <w:trPr>
          <w:trHeight w:val="718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Créditos</w:t>
              <w:br w:type="textWrapping"/>
              <w:t xml:space="preserve">SCT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horas a la semana 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Horas de cátedra, seminarios, laboratorio, etc.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Horas de trabajo 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presencial a la semana</w:t>
            </w:r>
          </w:p>
        </w:tc>
      </w:tr>
      <w:tr>
        <w:trPr>
          <w:trHeight w:val="599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trHeight w:val="718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Ámbito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Competencias a las que tributa el curso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Subcompetencias</w:t>
            </w:r>
          </w:p>
        </w:tc>
      </w:tr>
      <w:tr>
        <w:trPr>
          <w:trHeight w:val="614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Práctica, reflexión e investigación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4.1 Reflexionar críticamente sobre la propia práctica y modificarla en forma continua según los requerimientos de los y las estudiantes y de la comunidad escolar, para la mejora de prácticas pedagógicas e institucionales.</w:t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4.2 Investigar sobre problemáticas vinculadas a su ejercicio profesional con el fin de mejorar sus propias prácticas y generar nuevos conocimientos.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4.1.4. Utilizar evidencia concreta proveniente de observaciones de la práctica propia y de otros, así como de investigaciones, para evaluar y mejorar su práctica pedagógica.</w:t>
            </w:r>
          </w:p>
          <w:p w:rsidR="00000000" w:rsidDel="00000000" w:rsidP="00000000" w:rsidRDefault="00000000" w:rsidRPr="00000000" w14:paraId="0000004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4.1.6. Comunicar de manera pertinente, los resultados de su observación y análisis a distintos actores de la comunidad educativa.</w:t>
            </w:r>
          </w:p>
          <w:p w:rsidR="00000000" w:rsidDel="00000000" w:rsidP="00000000" w:rsidRDefault="00000000" w:rsidRPr="00000000" w14:paraId="0000005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4.2.3. Fundamentar sus métodos de observación y análisis en evidencia actualizada y pertinente proveniente de la investigación en educación.</w:t>
            </w:r>
          </w:p>
          <w:p w:rsidR="00000000" w:rsidDel="00000000" w:rsidP="00000000" w:rsidRDefault="00000000" w:rsidRPr="00000000" w14:paraId="0000005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4.2.4. Diseñar y aplicar diversos procedimientos de recolección, análisis e interpretación de información.</w:t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4.2.5. Proponer acciones fundamentadas para enfrentar problemas identificados en su práctica profesional, a partir del análisis y la interpretación de la evidencia.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7" w:hRule="atLeast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Propósito general del curso</w:t>
            </w:r>
          </w:p>
        </w:tc>
      </w:tr>
      <w:tr>
        <w:trPr>
          <w:trHeight w:val="571" w:hRule="atLeast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El curso Investigación y Reflexión Pedagogía (IRP) II tiene como propósito dar continuidad al trabajo comenzado en el curso IRP I. Ambos cursos buscan que las/os estudiantes sean capaces de investigar sobre problemáticas vinculadas al ejercicio profesional y reflexionar críticamente sobre la propia práctica. En términos de investigación el curso avanza hacia las últimas fases del proceso investigativo: la elaboración definitiva de técnicas de producción de datos, la fase de recolección y análisis de datos y la elaboración de un informe de investigación. En términos de reflexión el curso sitúa los problemas de investigación en diversas experiencias que permiten elaborar un juicio profesional respecto a problemáticas del mundo escolar y de la práctica docente.</w:t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7" w:hRule="atLeast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Resultados de Aprendizaje (RA)</w:t>
            </w:r>
          </w:p>
        </w:tc>
      </w:tr>
      <w:tr>
        <w:trPr>
          <w:trHeight w:val="641" w:hRule="atLeast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4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Movilizar y apropiar conocimientos y saberes sobre las bases de la investigación para la realización de un estudio vinculado a la práctica docente.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4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Desarrollar su capacidad de reflexión crítica sobre sus prácticas profesionales.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4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Lograr comunicar vínculos entre resultados de investigación y la reflexión pedagógica.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0"/>
        <w:gridCol w:w="2175"/>
        <w:gridCol w:w="3315"/>
        <w:gridCol w:w="2520"/>
        <w:tblGridChange w:id="0">
          <w:tblGrid>
            <w:gridCol w:w="1200"/>
            <w:gridCol w:w="2175"/>
            <w:gridCol w:w="3315"/>
            <w:gridCol w:w="2520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74">
            <w:pPr>
              <w:shd w:fill="f2f2f2" w:val="clear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5">
            <w:pPr>
              <w:shd w:fill="f2f2f2" w:val="clear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 al que </w:t>
            </w:r>
          </w:p>
          <w:p w:rsidR="00000000" w:rsidDel="00000000" w:rsidP="00000000" w:rsidRDefault="00000000" w:rsidRPr="00000000" w14:paraId="00000076">
            <w:pPr>
              <w:shd w:fill="f2f2f2" w:val="clear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contribuye la Unidad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7">
            <w:pPr>
              <w:shd w:fill="f2f2f2" w:val="clear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de la </w:t>
            </w:r>
          </w:p>
          <w:p w:rsidR="00000000" w:rsidDel="00000000" w:rsidP="00000000" w:rsidRDefault="00000000" w:rsidRPr="00000000" w14:paraId="00000078">
            <w:pPr>
              <w:shd w:fill="f2f2f2" w:val="clear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Unidad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9">
            <w:pPr>
              <w:shd w:fill="f2f2f2" w:val="clear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Duración en </w:t>
            </w:r>
          </w:p>
          <w:p w:rsidR="00000000" w:rsidDel="00000000" w:rsidP="00000000" w:rsidRDefault="00000000" w:rsidRPr="00000000" w14:paraId="0000007A">
            <w:pPr>
              <w:shd w:fill="f2f2f2" w:val="clear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semanas</w:t>
            </w:r>
          </w:p>
        </w:tc>
      </w:tr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Bases de la Investigación en Educación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trHeight w:val="583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Contenidos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Indicadores de logro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Bibliografía por unidad</w:t>
            </w:r>
          </w:p>
        </w:tc>
      </w:tr>
      <w:tr>
        <w:trPr>
          <w:trHeight w:val="3462" w:hRule="atLeast"/>
        </w:trPr>
        <w:tc>
          <w:tcPr>
            <w:gridSpan w:val="2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Factibilidad del problema de investigación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Revisión y adecuación del problema y pregunta/objetivos de investigación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Operacionalización y plan análisis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Métodos de producción de datos (entrevistas, observación)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Producción, recopilación y análisis de datos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terreno y sus desafíos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Preparación y realización del análisis.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Elaboración de un Informe de Investigación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Comprende las contribuciones de la investigación empírica en educación al mejoramiento de su práctica profesional.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Diseña diversos procedimientos de recolección, análisis e interpretación de información.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y aplica procedimientos de recolección, análisis e interpretación de información.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08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Hernández Sampieri et al (1997) Capítulo 2: Planteamiento del problema. En: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Metodología de la investigación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Bogotá: McGraw Hill</w:t>
            </w:r>
          </w:p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Taylor, S.J. &amp; Bogdan, R. (1987) Capítulo 6: El trabajo con los datos. Análisis de los datos en la investigación cualitativa. En: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Introducción a los métodos cualitativos de investigación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Barcelona: Paidós.</w:t>
            </w:r>
          </w:p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(obligatorio)</w:t>
            </w:r>
          </w:p>
          <w:p w:rsidR="00000000" w:rsidDel="00000000" w:rsidP="00000000" w:rsidRDefault="00000000" w:rsidRPr="00000000" w14:paraId="00000096">
            <w:pPr>
              <w:ind w:left="4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Hernández Sampieri, R. (2014). Capítulo 14: Recolección y análisis de los datos cualitativos (pp. 418-466). En: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Metodología de la investigación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México, D.F.: McGraw-Hill.</w:t>
            </w:r>
          </w:p>
        </w:tc>
      </w:tr>
    </w:tbl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295"/>
        <w:gridCol w:w="3315"/>
        <w:gridCol w:w="2520"/>
        <w:tblGridChange w:id="0">
          <w:tblGrid>
            <w:gridCol w:w="1080"/>
            <w:gridCol w:w="2295"/>
            <w:gridCol w:w="3315"/>
            <w:gridCol w:w="2520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9A">
            <w:pPr>
              <w:shd w:fill="f2f2f2" w:val="clear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B">
            <w:pPr>
              <w:shd w:fill="f2f2f2" w:val="clear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 al que </w:t>
            </w:r>
          </w:p>
          <w:p w:rsidR="00000000" w:rsidDel="00000000" w:rsidP="00000000" w:rsidRDefault="00000000" w:rsidRPr="00000000" w14:paraId="0000009C">
            <w:pPr>
              <w:shd w:fill="f2f2f2" w:val="clear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contribuye la Unidad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D">
            <w:pPr>
              <w:shd w:fill="f2f2f2" w:val="clear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de la </w:t>
            </w:r>
          </w:p>
          <w:p w:rsidR="00000000" w:rsidDel="00000000" w:rsidP="00000000" w:rsidRDefault="00000000" w:rsidRPr="00000000" w14:paraId="0000009E">
            <w:pPr>
              <w:shd w:fill="f2f2f2" w:val="clear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Unidad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F">
            <w:pPr>
              <w:shd w:fill="f2f2f2" w:val="clear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Duración en </w:t>
            </w:r>
          </w:p>
          <w:p w:rsidR="00000000" w:rsidDel="00000000" w:rsidP="00000000" w:rsidRDefault="00000000" w:rsidRPr="00000000" w14:paraId="000000A0">
            <w:pPr>
              <w:shd w:fill="f2f2f2" w:val="clear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semanas</w:t>
            </w:r>
          </w:p>
        </w:tc>
      </w:tr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II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 y C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Bases de la reflexión profesional y pedagógica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trHeight w:val="583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Contenidos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Indicadores de logro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Bibliografía por unidad</w:t>
            </w:r>
          </w:p>
        </w:tc>
      </w:tr>
      <w:tr>
        <w:trPr>
          <w:trHeight w:val="3462" w:hRule="atLeast"/>
        </w:trPr>
        <w:tc>
          <w:tcPr>
            <w:gridSpan w:val="2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08"/>
              </w:tabs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Del problema de investigación al problema profesional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Reconectar el proceso de investigación con la práctica pedagógica y sus tensiones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Recontextualizar el proceso de investigación con distintos ámbitos de experiencia (en tanto estudiantes, docentes en formación, socializaciones diversas y cultura popular, frente a actores “expertos”)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08"/>
              </w:tabs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08"/>
              </w:tabs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Formalización del problema profesional y difusión de juicios profesionales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Síntesis pragmática y sistematización de los juicios profesionales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Comunicación y difusión de juicios profesionales.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Retroalimenta su práctica pedagógica a partir de la observación y la reflexión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Elabora un juicio profesional vinculado a su práctica profesional fundamentado en la investigación y su experiencia.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Adquieren una capacidad reflexiva crítica que vincula investigación y mejora educativa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Guerra Zamora, P. (2009). Revisión de experiencia de reflexión en la formación inicial de docentes.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Estudios pedagógicos (Valdivia),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35(2), 243-260.  </w:t>
            </w:r>
          </w:p>
          <w:p w:rsidR="00000000" w:rsidDel="00000000" w:rsidP="00000000" w:rsidRDefault="00000000" w:rsidRPr="00000000" w14:paraId="000000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Nunez Moscoso, J. (2020) ¿Aprender qué? Los procesos reflexivos de producción de saberes profesionales en los practicantes de pedagogía.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Texto confeccionado y adaptado para el curso de IRP II, versión 2020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0"/>
        <w:gridCol w:w="5100"/>
        <w:tblGridChange w:id="0">
          <w:tblGrid>
            <w:gridCol w:w="4260"/>
            <w:gridCol w:w="5100"/>
          </w:tblGrid>
        </w:tblGridChange>
      </w:tblGrid>
      <w:tr>
        <w:trPr>
          <w:trHeight w:val="33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Metodologías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Requisitos de Aprobación y Evaluaciones del Curso</w:t>
            </w:r>
          </w:p>
        </w:tc>
      </w:tr>
      <w:tr>
        <w:trPr>
          <w:trHeight w:val="2063" w:hRule="atLeast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Clases sincrónicas que alternan momentos teóricos y prácticos (análisis de casos, ejercicios reflexivos)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Metodología de proyecto con espacios reservados para el desarrollo del tutorías grupales y talleres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Informe de Investigación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 consiste en dos entregas que dan cuenta de la primera unidad de aprendizaje. 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Entrega 1 (20%): Problema, pregunta de investigación, metodología y pauta de entrevista/observación.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Entrega 2 (20%): Descripción del terreno, dato preparado, análisis e interpretación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Elaboración de un Juicio Profesional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 consiste en dos entregas que dan cuenta de la segunda unidad de aprendizaje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Entrega 3 (40%): Bitácora de recontextualización.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Entrega 4 (20%): Video de Juicio Profesional 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El curso no contará con examen. El nivel de exigencia de la escala de notas será de un 60%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Completar la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Evaluación Intermedia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de la Escuela de Educación será requisito para aprobar este curso, aunque esta no sea evaluada por el equipo docente de IRP. 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Respecto a la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política de evaluación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 no se le calificará según sus creencias o valores o si está o no de acuerdo con el docente u otras opiniones presentadas en clase. Será calificado/a en cuanto a: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Su capacidad para articular, analizar y aplicar el contenido presentado en el curso.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Su capacidad para describir y apoyar sus puntos de vista o perspectivas.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Su capacidad de comparar y contrastar su perspectiva con la perspectiva de los demás.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Su habilidad para hacer preguntas bien pensadas.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Completar tareas a tiempo.</w:t>
            </w:r>
          </w:p>
        </w:tc>
      </w:tr>
    </w:tbl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Ind w:w="-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5"/>
        <w:tblGridChange w:id="0">
          <w:tblGrid>
            <w:gridCol w:w="9345"/>
          </w:tblGrid>
        </w:tblGridChange>
      </w:tblGrid>
      <w:tr>
        <w:trPr>
          <w:trHeight w:val="33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Informaciones importantes</w:t>
            </w:r>
          </w:p>
        </w:tc>
      </w:tr>
      <w:tr>
        <w:trPr>
          <w:trHeight w:val="2063" w:hRule="atLeast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Sobre el compromiso estudiantil</w:t>
            </w:r>
          </w:p>
          <w:p w:rsidR="00000000" w:rsidDel="00000000" w:rsidP="00000000" w:rsidRDefault="00000000" w:rsidRPr="00000000" w14:paraId="000000D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 aprendizaje es un proceso compartido, donde los estudiantes tienen un rol protagónico. Las lecturas y toda actividad en el marco del curso debe ser realizada para lograr los resultados de aprendizaje esperados. Esto implica estudiantes comprometidos y activos en materia de sugerencias y preguntas. 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 el complejo contexto actual, se requiere un compromiso aún más fuerte con el propio aprendizaje.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Sobre la asistencia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Si bien es cierto no se impone una asistencia a las sesiones sincrónicas para la aprobación del curso, se recomienda participar de estas o revisar los registros en video. En las actividades asincrónicas asociadas al trabajo en grupos, duplas o individual, se requiere cumplir con las tareas asignadas y los plazos estipulados.</w:t>
            </w:r>
          </w:p>
          <w:p w:rsidR="00000000" w:rsidDel="00000000" w:rsidP="00000000" w:rsidRDefault="00000000" w:rsidRPr="00000000" w14:paraId="000000D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Integridad Académica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 los cursos impartidos en la Escuela de Educación se consideran faltas graves a la integridad académica y a la ética las siguientes acciones: 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copiar y facilitar la copia de respuestas en cualquier tipo de evaluación académica;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adulterar cualquier documento oficial como documento de asistencias, correcciones de pruebas o trabajos de investigación, entre otros;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plagiar u ocultar intencionalmente el origen de la información en cualquier tipo de evaluación. 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Cualquiera de las faltas graves mencionadas anteriormente será sancionada con la suspensión inmediata de la actividad y con la aplicación de la nota mínima (1,0). Además, estas causales serán informadas al Consejo de Escuela para iniciar una investigación sumaria en caso de ser necesario.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-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6525"/>
        <w:tblGridChange w:id="0">
          <w:tblGrid>
            <w:gridCol w:w="2835"/>
            <w:gridCol w:w="6525"/>
          </w:tblGrid>
        </w:tblGridChange>
      </w:tblGrid>
      <w:tr>
        <w:trPr>
          <w:trHeight w:val="330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E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Bibliografía Fundamental</w:t>
            </w:r>
          </w:p>
        </w:tc>
      </w:tr>
      <w:tr>
        <w:trPr>
          <w:trHeight w:val="330" w:hRule="atLeast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Giroux, H. (2001) Los profesores como intelectuales transformativos.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Revista Docencia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15, 60-66.</w:t>
            </w:r>
          </w:p>
          <w:p w:rsidR="00000000" w:rsidDel="00000000" w:rsidP="00000000" w:rsidRDefault="00000000" w:rsidRPr="00000000" w14:paraId="000000E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Guerra Zamora, P. (2009). Revisión de experiencia de reflexión en la formación inicial de docentes.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Estudios pedagógicos (Valdivia),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35(2), 243-260.  </w:t>
            </w:r>
          </w:p>
          <w:p w:rsidR="00000000" w:rsidDel="00000000" w:rsidP="00000000" w:rsidRDefault="00000000" w:rsidRPr="00000000" w14:paraId="000000E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Guber, R. (2001)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etnografía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Método, campo y reflexividad. Grupo Editorial Norma 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Capítulo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3: La observación participante</w:t>
            </w:r>
          </w:p>
          <w:p w:rsidR="00000000" w:rsidDel="00000000" w:rsidP="00000000" w:rsidRDefault="00000000" w:rsidRPr="00000000" w14:paraId="000000F1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Hernández Sampieri, R. (2014).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Metodología de la investigación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México DF: McGraw-Hill.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Capítulo 2: Planteamiento del problema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Capítulo 14: Recolección y análisis de los datos cualitativos </w:t>
            </w:r>
          </w:p>
          <w:p w:rsidR="00000000" w:rsidDel="00000000" w:rsidP="00000000" w:rsidRDefault="00000000" w:rsidRPr="00000000" w14:paraId="000000F5">
            <w:pPr>
              <w:tabs>
                <w:tab w:val="left" w:pos="308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Taylor, S.J. &amp; Bogdan, R. (1987) Introducción a los métodos cualitativos de investigación. Barcelona: Paidós.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8"/>
              </w:tabs>
              <w:spacing w:after="0" w:before="0" w:line="240" w:lineRule="auto"/>
              <w:ind w:left="308" w:right="0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Capítulo 6: El trabajo con los datos. Análisis de los datos en la investigación cualitativa.  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F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Bibliografía Complementaria</w:t>
            </w:r>
          </w:p>
        </w:tc>
      </w:tr>
      <w:tr>
        <w:trPr>
          <w:trHeight w:val="2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Ver bibliografía por unidad. Algunas lecturas breves pueden ser entregadas para la realización de actividades o para fines de profundización.</w:t>
            </w:r>
          </w:p>
          <w:p w:rsidR="00000000" w:rsidDel="00000000" w:rsidP="00000000" w:rsidRDefault="00000000" w:rsidRPr="00000000" w14:paraId="000000F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F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 última revisión: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1">
            <w:pPr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Programa visado por: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5840" w:w="12240" w:orient="portrait"/>
      <w:pgMar w:bottom="894" w:top="155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right="36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-577119</wp:posOffset>
          </wp:positionH>
          <wp:positionV relativeFrom="paragraph">
            <wp:posOffset>-194235</wp:posOffset>
          </wp:positionV>
          <wp:extent cx="1980565" cy="4794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0565" cy="479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43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rFonts w:ascii="Calibri" w:cs="Calibri" w:eastAsia="Calibri" w:hAnsi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jc w:val="center"/>
    </w:pPr>
    <w:rPr>
      <w:rFonts w:ascii="Times New Roman" w:cs="Times New Roman" w:eastAsia="Times New Roman" w:hAnsi="Times New Roman"/>
      <w:u w:val="single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9A422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914993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s-CL"/>
    </w:rPr>
  </w:style>
  <w:style w:type="paragraph" w:styleId="Subtitle">
    <w:name w:val="Subtitle"/>
    <w:basedOn w:val="Normal"/>
    <w:next w:val="Normal"/>
    <w:pPr>
      <w:jc w:val="center"/>
    </w:pPr>
    <w:rPr>
      <w:rFonts w:ascii="Times New Roman" w:cs="Times New Roman" w:eastAsia="Times New Roman" w:hAnsi="Times New Roman"/>
      <w:u w:val="singl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cZRMhuumQb2uDo+RtZMUlPbQLw==">AMUW2mWr1jnrNr+kkx82WuRfA5j7SGcf0DeUMhitzK6Ku2fRGz1fyujeA+EYuxQKRFxJHieeoxGbhVEuFu4SBmx9UaI1aTbISBY0mdxJ/c8wmFviFFBVsEs=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2021-03-31T16:00:00Z</dcterms:created>
</cp:coreProperties>
</file>