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1BB90" w14:textId="77777777" w:rsidR="00EA4686" w:rsidRPr="00BD0E82" w:rsidRDefault="00EA4686" w:rsidP="00EA4686">
      <w:pPr>
        <w:jc w:val="center"/>
        <w:rPr>
          <w:rFonts w:eastAsia="Arial Narrow" w:cstheme="minorHAnsi"/>
          <w:b/>
          <w:bCs/>
          <w:szCs w:val="22"/>
        </w:rPr>
      </w:pPr>
      <w:r w:rsidRPr="00BD0E82">
        <w:rPr>
          <w:rFonts w:eastAsia="Arial Narrow" w:cstheme="minorHAnsi"/>
          <w:b/>
          <w:bCs/>
          <w:szCs w:val="22"/>
        </w:rPr>
        <w:t>PLANIFICACIÓN DE CURSO</w:t>
      </w:r>
    </w:p>
    <w:p w14:paraId="7CC54579" w14:textId="39A7223C" w:rsidR="00EA4686" w:rsidRPr="00BD0E82" w:rsidRDefault="00C53BD7" w:rsidP="00BD0E82">
      <w:pPr>
        <w:jc w:val="center"/>
        <w:rPr>
          <w:rFonts w:eastAsia="Arial Narrow" w:cstheme="minorHAnsi"/>
          <w:szCs w:val="22"/>
        </w:rPr>
      </w:pPr>
      <w:r>
        <w:rPr>
          <w:rFonts w:eastAsia="Arial Narrow" w:cstheme="minorHAnsi"/>
          <w:szCs w:val="22"/>
        </w:rPr>
        <w:t>Primer</w:t>
      </w:r>
      <w:r w:rsidR="00EA4686" w:rsidRPr="00BD0E82">
        <w:rPr>
          <w:rFonts w:eastAsia="Arial Narrow" w:cstheme="minorHAnsi"/>
          <w:szCs w:val="22"/>
        </w:rPr>
        <w:t xml:space="preserve"> Semestre académico 202</w:t>
      </w:r>
      <w:r>
        <w:rPr>
          <w:rFonts w:eastAsia="Arial Narrow" w:cstheme="minorHAnsi"/>
          <w:szCs w:val="22"/>
        </w:rPr>
        <w:t>1</w:t>
      </w:r>
      <w:r w:rsidR="00BD0E82">
        <w:rPr>
          <w:rFonts w:eastAsia="Arial Narrow" w:cstheme="minorHAnsi"/>
          <w:szCs w:val="22"/>
        </w:rPr>
        <w:t xml:space="preserve"> - </w:t>
      </w:r>
      <w:r w:rsidR="00EA4686" w:rsidRPr="00BD0E82">
        <w:rPr>
          <w:rFonts w:eastAsia="Arial Narrow" w:cstheme="minorHAnsi"/>
          <w:szCs w:val="22"/>
        </w:rPr>
        <w:t>Docencia Remota de Emergencia</w:t>
      </w:r>
    </w:p>
    <w:p w14:paraId="37071BB5" w14:textId="77777777" w:rsidR="00EA4686" w:rsidRDefault="00EA4686" w:rsidP="00EA4686">
      <w:pPr>
        <w:jc w:val="center"/>
        <w:rPr>
          <w:rFonts w:eastAsia="Arial Narrow" w:cstheme="minorHAnsi"/>
          <w:sz w:val="22"/>
          <w:szCs w:val="22"/>
        </w:rPr>
      </w:pPr>
    </w:p>
    <w:p w14:paraId="26BEC632" w14:textId="77777777" w:rsidR="00BD0E82" w:rsidRPr="00BD0E82" w:rsidRDefault="00BD0E82" w:rsidP="00EA4686">
      <w:pPr>
        <w:jc w:val="center"/>
        <w:rPr>
          <w:rFonts w:eastAsia="Arial Narrow" w:cstheme="minorHAnsi"/>
          <w:sz w:val="22"/>
          <w:szCs w:val="22"/>
        </w:rPr>
      </w:pPr>
    </w:p>
    <w:p w14:paraId="7FC64507" w14:textId="77777777" w:rsidR="00EA4686" w:rsidRPr="00BD0E82" w:rsidRDefault="00EA4686" w:rsidP="005B09CA">
      <w:pPr>
        <w:numPr>
          <w:ilvl w:val="0"/>
          <w:numId w:val="15"/>
        </w:numPr>
        <w:spacing w:after="240"/>
        <w:ind w:left="709"/>
        <w:rPr>
          <w:rFonts w:eastAsia="Arial Narrow" w:cstheme="minorHAnsi"/>
          <w:b/>
          <w:color w:val="000000" w:themeColor="text1"/>
          <w:sz w:val="22"/>
          <w:szCs w:val="22"/>
        </w:rPr>
      </w:pPr>
      <w:r w:rsidRPr="00BD0E82">
        <w:rPr>
          <w:rFonts w:eastAsia="Arial Narrow" w:cstheme="minorHAnsi"/>
          <w:b/>
          <w:color w:val="000000" w:themeColor="text1"/>
          <w:sz w:val="22"/>
          <w:szCs w:val="22"/>
        </w:rPr>
        <w:t>ACTIVIDAD CURRICULAR Y CARGA HORARIA</w:t>
      </w:r>
    </w:p>
    <w:tbl>
      <w:tblPr>
        <w:tblW w:w="5176" w:type="pct"/>
        <w:jc w:val="center"/>
        <w:tblBorders>
          <w:top w:val="nil"/>
          <w:left w:val="nil"/>
          <w:bottom w:val="nil"/>
          <w:right w:val="nil"/>
          <w:insideH w:val="nil"/>
          <w:insideV w:val="nil"/>
        </w:tblBorders>
        <w:tblLook w:val="0400" w:firstRow="0" w:lastRow="0" w:firstColumn="0" w:lastColumn="0" w:noHBand="0" w:noVBand="1"/>
      </w:tblPr>
      <w:tblGrid>
        <w:gridCol w:w="1696"/>
        <w:gridCol w:w="6205"/>
        <w:gridCol w:w="2072"/>
      </w:tblGrid>
      <w:tr w:rsidR="00EA4686" w:rsidRPr="00BD0E82" w14:paraId="281C367B" w14:textId="77777777" w:rsidTr="00BD0E82">
        <w:trPr>
          <w:trHeight w:val="483"/>
          <w:jc w:val="center"/>
        </w:trPr>
        <w:tc>
          <w:tcPr>
            <w:tcW w:w="850" w:type="pct"/>
            <w:tcBorders>
              <w:top w:val="single" w:sz="4" w:space="0" w:color="000000" w:themeColor="text1"/>
              <w:left w:val="single" w:sz="4" w:space="0" w:color="000000" w:themeColor="text1"/>
              <w:bottom w:val="single" w:sz="4" w:space="0" w:color="000000" w:themeColor="text1"/>
            </w:tcBorders>
            <w:vAlign w:val="center"/>
          </w:tcPr>
          <w:p w14:paraId="745307B7"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Asignatura:</w:t>
            </w:r>
          </w:p>
        </w:tc>
        <w:tc>
          <w:tcPr>
            <w:tcW w:w="3111" w:type="pct"/>
            <w:tcBorders>
              <w:top w:val="single" w:sz="4" w:space="0" w:color="000000" w:themeColor="text1"/>
              <w:bottom w:val="single" w:sz="4" w:space="0" w:color="000000" w:themeColor="text1"/>
              <w:right w:val="single" w:sz="4" w:space="0" w:color="000000" w:themeColor="text1"/>
            </w:tcBorders>
            <w:vAlign w:val="center"/>
          </w:tcPr>
          <w:p w14:paraId="305BE028" w14:textId="36FC8138" w:rsidR="00EA4686" w:rsidRPr="00BD0E82" w:rsidRDefault="007A5D51" w:rsidP="007A5D51">
            <w:pPr>
              <w:rPr>
                <w:rFonts w:eastAsia="Arial Narrow" w:cstheme="minorHAnsi"/>
                <w:sz w:val="22"/>
                <w:szCs w:val="22"/>
              </w:rPr>
            </w:pPr>
            <w:r>
              <w:rPr>
                <w:rFonts w:eastAsia="Arial Narrow" w:cstheme="minorHAnsi"/>
                <w:sz w:val="22"/>
                <w:szCs w:val="22"/>
              </w:rPr>
              <w:t>Lenguaje del Derecho (Sección 1 y 2)</w:t>
            </w:r>
          </w:p>
        </w:tc>
        <w:tc>
          <w:tcPr>
            <w:tcW w:w="1038" w:type="pct"/>
            <w:tcBorders>
              <w:top w:val="single" w:sz="4" w:space="0" w:color="000000" w:themeColor="text1"/>
              <w:bottom w:val="single" w:sz="4" w:space="0" w:color="000000" w:themeColor="text1"/>
              <w:right w:val="single" w:sz="4" w:space="0" w:color="000000" w:themeColor="text1"/>
            </w:tcBorders>
            <w:vAlign w:val="center"/>
          </w:tcPr>
          <w:p w14:paraId="4FB32EEE" w14:textId="233624C1" w:rsidR="00EA4686" w:rsidRPr="00241489" w:rsidRDefault="00EA4686" w:rsidP="00331C81">
            <w:pPr>
              <w:rPr>
                <w:rFonts w:eastAsia="Arial Narrow" w:cstheme="minorHAnsi"/>
                <w:sz w:val="22"/>
                <w:szCs w:val="22"/>
                <w:highlight w:val="yellow"/>
              </w:rPr>
            </w:pPr>
            <w:r w:rsidRPr="00D26B67">
              <w:rPr>
                <w:rFonts w:eastAsia="Arial Narrow" w:cstheme="minorHAnsi"/>
                <w:sz w:val="22"/>
                <w:szCs w:val="22"/>
              </w:rPr>
              <w:t>Código:</w:t>
            </w:r>
            <w:r w:rsidR="00751FA4" w:rsidRPr="00D26B67">
              <w:t xml:space="preserve"> </w:t>
            </w:r>
            <w:r w:rsidR="00751FA4" w:rsidRPr="00D26B67">
              <w:rPr>
                <w:rFonts w:eastAsia="Arial Narrow" w:cstheme="minorHAnsi"/>
                <w:sz w:val="22"/>
                <w:szCs w:val="22"/>
              </w:rPr>
              <w:t>DER1301</w:t>
            </w:r>
          </w:p>
        </w:tc>
      </w:tr>
      <w:tr w:rsidR="00BD0E82" w:rsidRPr="00BD0E82" w14:paraId="2D898CC4" w14:textId="77777777" w:rsidTr="00BD0E82">
        <w:trPr>
          <w:trHeight w:val="483"/>
          <w:jc w:val="center"/>
        </w:trPr>
        <w:tc>
          <w:tcPr>
            <w:tcW w:w="850" w:type="pct"/>
            <w:tcBorders>
              <w:top w:val="single" w:sz="4" w:space="0" w:color="000000" w:themeColor="text1"/>
              <w:left w:val="single" w:sz="4" w:space="0" w:color="000000" w:themeColor="text1"/>
              <w:bottom w:val="single" w:sz="4" w:space="0" w:color="000000" w:themeColor="text1"/>
            </w:tcBorders>
            <w:vAlign w:val="center"/>
          </w:tcPr>
          <w:p w14:paraId="5D62D43D" w14:textId="77777777" w:rsidR="00BD0E82" w:rsidRPr="00BD0E82" w:rsidRDefault="00BD0E82" w:rsidP="00BD0E82">
            <w:pPr>
              <w:jc w:val="right"/>
              <w:rPr>
                <w:rFonts w:eastAsia="Arial Narrow" w:cstheme="minorHAnsi"/>
                <w:sz w:val="22"/>
                <w:szCs w:val="22"/>
              </w:rPr>
            </w:pPr>
            <w:r>
              <w:rPr>
                <w:rFonts w:eastAsia="Arial Narrow" w:cstheme="minorHAnsi"/>
                <w:sz w:val="22"/>
                <w:szCs w:val="22"/>
              </w:rPr>
              <w:t>Semestre de la Carrera:</w:t>
            </w:r>
          </w:p>
        </w:tc>
        <w:tc>
          <w:tcPr>
            <w:tcW w:w="4150" w:type="pct"/>
            <w:gridSpan w:val="2"/>
            <w:tcBorders>
              <w:top w:val="single" w:sz="4" w:space="0" w:color="000000" w:themeColor="text1"/>
              <w:bottom w:val="single" w:sz="4" w:space="0" w:color="000000" w:themeColor="text1"/>
              <w:right w:val="single" w:sz="4" w:space="0" w:color="000000" w:themeColor="text1"/>
            </w:tcBorders>
            <w:vAlign w:val="center"/>
          </w:tcPr>
          <w:p w14:paraId="337513E8" w14:textId="76382CC5" w:rsidR="00BD0E82" w:rsidRPr="00BD0E82" w:rsidRDefault="007A5D51" w:rsidP="00331C81">
            <w:pPr>
              <w:rPr>
                <w:rFonts w:eastAsia="Arial Narrow" w:cstheme="minorHAnsi"/>
                <w:sz w:val="22"/>
                <w:szCs w:val="22"/>
              </w:rPr>
            </w:pPr>
            <w:r>
              <w:rPr>
                <w:rFonts w:eastAsia="Arial Narrow" w:cstheme="minorHAnsi"/>
                <w:sz w:val="22"/>
                <w:szCs w:val="22"/>
              </w:rPr>
              <w:t>Primer Semestre 2021</w:t>
            </w:r>
          </w:p>
        </w:tc>
      </w:tr>
      <w:tr w:rsidR="00EA4686" w:rsidRPr="00BD0E82" w14:paraId="26D201E4" w14:textId="77777777" w:rsidTr="00BD0E82">
        <w:trPr>
          <w:trHeight w:val="483"/>
          <w:jc w:val="center"/>
        </w:trPr>
        <w:tc>
          <w:tcPr>
            <w:tcW w:w="850" w:type="pct"/>
            <w:tcBorders>
              <w:top w:val="single" w:sz="4" w:space="0" w:color="000000" w:themeColor="text1"/>
              <w:left w:val="single" w:sz="4" w:space="0" w:color="000000" w:themeColor="text1"/>
              <w:bottom w:val="single" w:sz="4" w:space="0" w:color="000000" w:themeColor="text1"/>
            </w:tcBorders>
            <w:vAlign w:val="center"/>
          </w:tcPr>
          <w:p w14:paraId="10E9FABF"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Carrera:</w:t>
            </w:r>
          </w:p>
        </w:tc>
        <w:tc>
          <w:tcPr>
            <w:tcW w:w="4150" w:type="pct"/>
            <w:gridSpan w:val="2"/>
            <w:tcBorders>
              <w:top w:val="single" w:sz="4" w:space="0" w:color="000000" w:themeColor="text1"/>
              <w:bottom w:val="single" w:sz="4" w:space="0" w:color="000000" w:themeColor="text1"/>
              <w:right w:val="single" w:sz="4" w:space="0" w:color="000000" w:themeColor="text1"/>
            </w:tcBorders>
            <w:vAlign w:val="center"/>
          </w:tcPr>
          <w:p w14:paraId="7B45260F" w14:textId="026E94C9" w:rsidR="00EA4686" w:rsidRPr="00BD0E82" w:rsidRDefault="007A5D51" w:rsidP="00331C81">
            <w:pPr>
              <w:rPr>
                <w:rFonts w:eastAsia="Arial Narrow" w:cstheme="minorHAnsi"/>
                <w:sz w:val="22"/>
                <w:szCs w:val="22"/>
              </w:rPr>
            </w:pPr>
            <w:r>
              <w:rPr>
                <w:rFonts w:eastAsia="Arial Narrow" w:cstheme="minorHAnsi"/>
                <w:sz w:val="22"/>
                <w:szCs w:val="22"/>
              </w:rPr>
              <w:t>Derecho</w:t>
            </w:r>
          </w:p>
        </w:tc>
      </w:tr>
      <w:tr w:rsidR="00EA4686" w:rsidRPr="00BD0E82" w14:paraId="1E569BD0" w14:textId="77777777" w:rsidTr="00BD0E82">
        <w:trPr>
          <w:trHeight w:val="483"/>
          <w:jc w:val="center"/>
        </w:trPr>
        <w:tc>
          <w:tcPr>
            <w:tcW w:w="850" w:type="pct"/>
            <w:tcBorders>
              <w:top w:val="single" w:sz="4" w:space="0" w:color="000000" w:themeColor="text1"/>
              <w:left w:val="single" w:sz="4" w:space="0" w:color="000000" w:themeColor="text1"/>
              <w:bottom w:val="single" w:sz="4" w:space="0" w:color="000000" w:themeColor="text1"/>
            </w:tcBorders>
            <w:vAlign w:val="center"/>
          </w:tcPr>
          <w:p w14:paraId="619F45CB"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Escuela:</w:t>
            </w:r>
          </w:p>
        </w:tc>
        <w:tc>
          <w:tcPr>
            <w:tcW w:w="4150" w:type="pct"/>
            <w:gridSpan w:val="2"/>
            <w:tcBorders>
              <w:top w:val="single" w:sz="4" w:space="0" w:color="000000" w:themeColor="text1"/>
              <w:bottom w:val="single" w:sz="4" w:space="0" w:color="000000" w:themeColor="text1"/>
              <w:right w:val="single" w:sz="4" w:space="0" w:color="000000" w:themeColor="text1"/>
            </w:tcBorders>
            <w:vAlign w:val="center"/>
          </w:tcPr>
          <w:p w14:paraId="36455EE7" w14:textId="4DE73C9A" w:rsidR="00EA4686" w:rsidRPr="00BD0E82" w:rsidRDefault="007A5D51" w:rsidP="00331C81">
            <w:pPr>
              <w:rPr>
                <w:rFonts w:eastAsia="Arial Narrow" w:cstheme="minorHAnsi"/>
                <w:sz w:val="22"/>
                <w:szCs w:val="22"/>
              </w:rPr>
            </w:pPr>
            <w:r>
              <w:rPr>
                <w:rFonts w:eastAsia="Arial Narrow" w:cstheme="minorHAnsi"/>
                <w:sz w:val="22"/>
                <w:szCs w:val="22"/>
              </w:rPr>
              <w:t>Ciencias Sociales</w:t>
            </w:r>
          </w:p>
        </w:tc>
      </w:tr>
      <w:tr w:rsidR="00EA4686" w:rsidRPr="00BD0E82" w14:paraId="6243BB31" w14:textId="77777777" w:rsidTr="00BD0E82">
        <w:trPr>
          <w:trHeight w:val="483"/>
          <w:jc w:val="center"/>
        </w:trPr>
        <w:tc>
          <w:tcPr>
            <w:tcW w:w="850" w:type="pct"/>
            <w:tcBorders>
              <w:top w:val="single" w:sz="4" w:space="0" w:color="000000" w:themeColor="text1"/>
              <w:left w:val="single" w:sz="4" w:space="0" w:color="000000" w:themeColor="text1"/>
              <w:bottom w:val="single" w:sz="4" w:space="0" w:color="000000" w:themeColor="text1"/>
            </w:tcBorders>
            <w:vAlign w:val="center"/>
          </w:tcPr>
          <w:p w14:paraId="7BA43082"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Docente(s):</w:t>
            </w:r>
          </w:p>
        </w:tc>
        <w:tc>
          <w:tcPr>
            <w:tcW w:w="4150" w:type="pct"/>
            <w:gridSpan w:val="2"/>
            <w:tcBorders>
              <w:top w:val="single" w:sz="4" w:space="0" w:color="000000" w:themeColor="text1"/>
              <w:bottom w:val="single" w:sz="4" w:space="0" w:color="000000" w:themeColor="text1"/>
              <w:right w:val="single" w:sz="4" w:space="0" w:color="000000" w:themeColor="text1"/>
            </w:tcBorders>
            <w:vAlign w:val="center"/>
          </w:tcPr>
          <w:p w14:paraId="64E5E309" w14:textId="68C57689" w:rsidR="00EA4686" w:rsidRPr="00BD0E82" w:rsidRDefault="007A5D51" w:rsidP="00331C81">
            <w:pPr>
              <w:rPr>
                <w:rFonts w:eastAsia="Arial Narrow" w:cstheme="minorHAnsi"/>
                <w:sz w:val="22"/>
                <w:szCs w:val="22"/>
              </w:rPr>
            </w:pPr>
            <w:r>
              <w:rPr>
                <w:rFonts w:eastAsia="Arial Narrow" w:cstheme="minorHAnsi"/>
                <w:sz w:val="22"/>
                <w:szCs w:val="22"/>
              </w:rPr>
              <w:t>Paloma Valenzuela</w:t>
            </w:r>
          </w:p>
        </w:tc>
      </w:tr>
      <w:tr w:rsidR="00EA4686" w:rsidRPr="00BD0E82" w14:paraId="1370DC61" w14:textId="77777777" w:rsidTr="00BD0E82">
        <w:trPr>
          <w:trHeight w:val="483"/>
          <w:jc w:val="center"/>
        </w:trPr>
        <w:tc>
          <w:tcPr>
            <w:tcW w:w="850" w:type="pct"/>
            <w:tcBorders>
              <w:top w:val="single" w:sz="4" w:space="0" w:color="000000" w:themeColor="text1"/>
              <w:left w:val="single" w:sz="4" w:space="0" w:color="000000" w:themeColor="text1"/>
              <w:bottom w:val="single" w:sz="4" w:space="0" w:color="000000" w:themeColor="text1"/>
            </w:tcBorders>
            <w:vAlign w:val="center"/>
          </w:tcPr>
          <w:p w14:paraId="5B71285B"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Ayudante(s):</w:t>
            </w:r>
          </w:p>
        </w:tc>
        <w:tc>
          <w:tcPr>
            <w:tcW w:w="4150" w:type="pct"/>
            <w:gridSpan w:val="2"/>
            <w:tcBorders>
              <w:top w:val="single" w:sz="4" w:space="0" w:color="000000" w:themeColor="text1"/>
              <w:bottom w:val="single" w:sz="4" w:space="0" w:color="000000" w:themeColor="text1"/>
              <w:right w:val="single" w:sz="4" w:space="0" w:color="000000" w:themeColor="text1"/>
            </w:tcBorders>
            <w:vAlign w:val="center"/>
          </w:tcPr>
          <w:p w14:paraId="1F2617EF" w14:textId="3C8AEA94" w:rsidR="00EA4686" w:rsidRPr="00241489" w:rsidRDefault="00D26B67" w:rsidP="00331C81">
            <w:pPr>
              <w:rPr>
                <w:rFonts w:eastAsia="Arial Narrow" w:cstheme="minorHAnsi"/>
                <w:sz w:val="22"/>
                <w:szCs w:val="22"/>
                <w:highlight w:val="yellow"/>
              </w:rPr>
            </w:pPr>
            <w:r w:rsidRPr="00D26B67">
              <w:rPr>
                <w:rFonts w:eastAsia="Arial Narrow" w:cstheme="minorHAnsi"/>
                <w:sz w:val="22"/>
                <w:szCs w:val="22"/>
              </w:rPr>
              <w:t>A</w:t>
            </w:r>
            <w:r w:rsidR="007A5D51" w:rsidRPr="00D26B67">
              <w:rPr>
                <w:rFonts w:eastAsia="Arial Narrow" w:cstheme="minorHAnsi"/>
                <w:sz w:val="22"/>
                <w:szCs w:val="22"/>
              </w:rPr>
              <w:t>yudante externa</w:t>
            </w:r>
            <w:r w:rsidRPr="00D26B67">
              <w:rPr>
                <w:rFonts w:eastAsia="Arial Narrow" w:cstheme="minorHAnsi"/>
                <w:sz w:val="22"/>
                <w:szCs w:val="22"/>
              </w:rPr>
              <w:t xml:space="preserve">: Hannan </w:t>
            </w:r>
            <w:proofErr w:type="spellStart"/>
            <w:r w:rsidRPr="00D26B67">
              <w:rPr>
                <w:rFonts w:eastAsia="Arial Narrow" w:cstheme="minorHAnsi"/>
                <w:sz w:val="22"/>
                <w:szCs w:val="22"/>
              </w:rPr>
              <w:t>Hananias</w:t>
            </w:r>
            <w:proofErr w:type="spellEnd"/>
            <w:r w:rsidRPr="00D26B67">
              <w:rPr>
                <w:rFonts w:eastAsia="Arial Narrow" w:cstheme="minorHAnsi"/>
                <w:sz w:val="22"/>
                <w:szCs w:val="22"/>
              </w:rPr>
              <w:t xml:space="preserve"> – Ayudante interna: Por definir</w:t>
            </w:r>
          </w:p>
        </w:tc>
      </w:tr>
      <w:tr w:rsidR="00EA4686" w:rsidRPr="00BD0E82" w14:paraId="0DAC8859" w14:textId="77777777" w:rsidTr="00BD0E82">
        <w:trPr>
          <w:trHeight w:val="483"/>
          <w:jc w:val="center"/>
        </w:trPr>
        <w:tc>
          <w:tcPr>
            <w:tcW w:w="850" w:type="pct"/>
            <w:tcBorders>
              <w:top w:val="single" w:sz="4" w:space="0" w:color="000000" w:themeColor="text1"/>
              <w:left w:val="single" w:sz="4" w:space="0" w:color="000000" w:themeColor="text1"/>
              <w:bottom w:val="single" w:sz="4" w:space="0" w:color="000000" w:themeColor="text1"/>
            </w:tcBorders>
            <w:vAlign w:val="center"/>
          </w:tcPr>
          <w:p w14:paraId="6BC343B0"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Horario:</w:t>
            </w:r>
          </w:p>
        </w:tc>
        <w:tc>
          <w:tcPr>
            <w:tcW w:w="4150" w:type="pct"/>
            <w:gridSpan w:val="2"/>
            <w:tcBorders>
              <w:top w:val="single" w:sz="4" w:space="0" w:color="000000" w:themeColor="text1"/>
              <w:bottom w:val="single" w:sz="4" w:space="0" w:color="000000" w:themeColor="text1"/>
              <w:right w:val="single" w:sz="4" w:space="0" w:color="000000" w:themeColor="text1"/>
            </w:tcBorders>
            <w:vAlign w:val="center"/>
          </w:tcPr>
          <w:p w14:paraId="3D089798" w14:textId="0C6811BD" w:rsidR="00EA4686" w:rsidRPr="00BD0E82" w:rsidRDefault="007A5D51" w:rsidP="00331C81">
            <w:pPr>
              <w:rPr>
                <w:rFonts w:eastAsia="Arial Narrow" w:cstheme="minorHAnsi"/>
                <w:sz w:val="22"/>
                <w:szCs w:val="22"/>
              </w:rPr>
            </w:pPr>
            <w:r>
              <w:rPr>
                <w:rFonts w:eastAsia="Arial Narrow" w:cstheme="minorHAnsi"/>
                <w:sz w:val="22"/>
                <w:szCs w:val="22"/>
              </w:rPr>
              <w:t>Sección 1, de 14:30 a 16:00, martes y jueves. Sección 2, de 16:15 a 17:45, martes y jueves.</w:t>
            </w:r>
          </w:p>
        </w:tc>
      </w:tr>
    </w:tbl>
    <w:p w14:paraId="2EF787EA" w14:textId="77777777" w:rsidR="00EA4686" w:rsidRPr="00BD0E82" w:rsidRDefault="00EA4686" w:rsidP="00EA4686">
      <w:pPr>
        <w:rPr>
          <w:rFonts w:eastAsia="Arial Narrow"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3"/>
      </w:tblGrid>
      <w:tr w:rsidR="00EA4686" w:rsidRPr="00BD0E82" w14:paraId="597816F2" w14:textId="77777777" w:rsidTr="00331C81">
        <w:trPr>
          <w:trHeight w:val="1367"/>
        </w:trPr>
        <w:tc>
          <w:tcPr>
            <w:tcW w:w="5035" w:type="dxa"/>
          </w:tcPr>
          <w:p w14:paraId="6925DDB8" w14:textId="77777777" w:rsidR="00EA4686" w:rsidRPr="00BD0E82" w:rsidRDefault="00EA4686" w:rsidP="00331C81">
            <w:pPr>
              <w:rPr>
                <w:rFonts w:eastAsia="Arial Narrow" w:cstheme="minorHAnsi"/>
                <w:sz w:val="22"/>
                <w:szCs w:val="22"/>
              </w:rPr>
            </w:pPr>
          </w:p>
          <w:tbl>
            <w:tblPr>
              <w:tblStyle w:val="Tablaconcuadrcula"/>
              <w:tblW w:w="0" w:type="auto"/>
              <w:tblLook w:val="04A0" w:firstRow="1" w:lastRow="0" w:firstColumn="1" w:lastColumn="0" w:noHBand="0" w:noVBand="1"/>
            </w:tblPr>
            <w:tblGrid>
              <w:gridCol w:w="2333"/>
              <w:gridCol w:w="2262"/>
            </w:tblGrid>
            <w:tr w:rsidR="00EA4686" w:rsidRPr="00BD0E82" w14:paraId="33DAAFA0" w14:textId="77777777" w:rsidTr="00331C81">
              <w:tc>
                <w:tcPr>
                  <w:tcW w:w="2517" w:type="dxa"/>
                  <w:tcBorders>
                    <w:right w:val="nil"/>
                  </w:tcBorders>
                </w:tcPr>
                <w:p w14:paraId="6CB7C125" w14:textId="77777777" w:rsidR="00EA4686" w:rsidRPr="00BD0E82" w:rsidRDefault="00EA4686" w:rsidP="00331C81">
                  <w:pPr>
                    <w:rPr>
                      <w:rFonts w:eastAsia="Arial Narrow" w:cstheme="minorHAnsi"/>
                      <w:sz w:val="22"/>
                      <w:szCs w:val="22"/>
                    </w:rPr>
                  </w:pPr>
                  <w:r w:rsidRPr="00BD0E82">
                    <w:rPr>
                      <w:rFonts w:eastAsia="Arial Narrow" w:cstheme="minorHAnsi"/>
                      <w:sz w:val="22"/>
                      <w:szCs w:val="22"/>
                    </w:rPr>
                    <w:t>Créditos SCT:</w:t>
                  </w:r>
                </w:p>
              </w:tc>
              <w:tc>
                <w:tcPr>
                  <w:tcW w:w="2517" w:type="dxa"/>
                  <w:tcBorders>
                    <w:left w:val="nil"/>
                  </w:tcBorders>
                </w:tcPr>
                <w:p w14:paraId="60799875" w14:textId="2366524A" w:rsidR="00EA4686" w:rsidRPr="00BD0E82" w:rsidRDefault="00751FA4" w:rsidP="00331C81">
                  <w:pPr>
                    <w:jc w:val="right"/>
                    <w:rPr>
                      <w:rFonts w:eastAsia="Arial Narrow" w:cstheme="minorHAnsi"/>
                      <w:sz w:val="22"/>
                      <w:szCs w:val="22"/>
                    </w:rPr>
                  </w:pPr>
                  <w:r>
                    <w:rPr>
                      <w:rFonts w:eastAsia="Arial Narrow" w:cstheme="minorHAnsi"/>
                      <w:sz w:val="22"/>
                      <w:szCs w:val="22"/>
                    </w:rPr>
                    <w:t>4</w:t>
                  </w:r>
                  <w:r w:rsidR="00EA4686" w:rsidRPr="00BD0E82">
                    <w:rPr>
                      <w:rFonts w:eastAsia="Arial Narrow" w:cstheme="minorHAnsi"/>
                      <w:sz w:val="22"/>
                      <w:szCs w:val="22"/>
                    </w:rPr>
                    <w:t xml:space="preserve"> </w:t>
                  </w:r>
                </w:p>
              </w:tc>
            </w:tr>
            <w:tr w:rsidR="00EA4686" w:rsidRPr="00BD0E82" w14:paraId="2137F8E8" w14:textId="77777777" w:rsidTr="00331C81">
              <w:tc>
                <w:tcPr>
                  <w:tcW w:w="2517" w:type="dxa"/>
                  <w:tcBorders>
                    <w:right w:val="nil"/>
                  </w:tcBorders>
                </w:tcPr>
                <w:p w14:paraId="67904EE9" w14:textId="77777777" w:rsidR="00EA4686" w:rsidRPr="00BD0E82" w:rsidRDefault="00EA4686" w:rsidP="00331C81">
                  <w:pPr>
                    <w:rPr>
                      <w:rFonts w:eastAsia="Arial Narrow" w:cstheme="minorHAnsi"/>
                      <w:sz w:val="22"/>
                      <w:szCs w:val="22"/>
                    </w:rPr>
                  </w:pPr>
                  <w:r w:rsidRPr="00BD0E82">
                    <w:rPr>
                      <w:rFonts w:eastAsia="Arial Narrow" w:cstheme="minorHAnsi"/>
                      <w:sz w:val="22"/>
                      <w:szCs w:val="22"/>
                    </w:rPr>
                    <w:t>Carga horaria semestral</w:t>
                  </w:r>
                  <w:r w:rsidRPr="00BD0E82">
                    <w:rPr>
                      <w:rStyle w:val="Refdenotaalpie"/>
                      <w:rFonts w:eastAsia="Arial Narrow" w:cstheme="minorHAnsi"/>
                      <w:sz w:val="22"/>
                      <w:szCs w:val="22"/>
                    </w:rPr>
                    <w:footnoteReference w:id="1"/>
                  </w:r>
                  <w:r w:rsidRPr="00BD0E82">
                    <w:rPr>
                      <w:rFonts w:eastAsia="Arial Narrow" w:cstheme="minorHAnsi"/>
                      <w:sz w:val="22"/>
                      <w:szCs w:val="22"/>
                    </w:rPr>
                    <w:t>:</w:t>
                  </w:r>
                </w:p>
              </w:tc>
              <w:tc>
                <w:tcPr>
                  <w:tcW w:w="2517" w:type="dxa"/>
                  <w:tcBorders>
                    <w:left w:val="nil"/>
                  </w:tcBorders>
                </w:tcPr>
                <w:p w14:paraId="26302CEB" w14:textId="7E7EA062" w:rsidR="00EA4686" w:rsidRPr="00BD0E82" w:rsidRDefault="00751FA4" w:rsidP="00331C81">
                  <w:pPr>
                    <w:jc w:val="right"/>
                    <w:rPr>
                      <w:rFonts w:eastAsia="Arial Narrow" w:cstheme="minorHAnsi"/>
                      <w:sz w:val="22"/>
                      <w:szCs w:val="22"/>
                    </w:rPr>
                  </w:pPr>
                  <w:r>
                    <w:rPr>
                      <w:rFonts w:eastAsia="Arial Narrow" w:cstheme="minorHAnsi"/>
                      <w:sz w:val="22"/>
                      <w:szCs w:val="22"/>
                    </w:rPr>
                    <w:t>120</w:t>
                  </w:r>
                  <w:r w:rsidRPr="00BD0E82">
                    <w:rPr>
                      <w:rFonts w:eastAsia="Arial Narrow" w:cstheme="minorHAnsi"/>
                      <w:sz w:val="22"/>
                      <w:szCs w:val="22"/>
                    </w:rPr>
                    <w:t xml:space="preserve"> </w:t>
                  </w:r>
                  <w:r w:rsidR="00EA4686" w:rsidRPr="00BD0E82">
                    <w:rPr>
                      <w:rFonts w:eastAsia="Arial Narrow" w:cstheme="minorHAnsi"/>
                      <w:sz w:val="22"/>
                      <w:szCs w:val="22"/>
                    </w:rPr>
                    <w:t>horas</w:t>
                  </w:r>
                </w:p>
              </w:tc>
            </w:tr>
            <w:tr w:rsidR="00EA4686" w:rsidRPr="00BD0E82" w14:paraId="3450C6DB" w14:textId="77777777" w:rsidTr="00331C81">
              <w:tc>
                <w:tcPr>
                  <w:tcW w:w="2517" w:type="dxa"/>
                  <w:tcBorders>
                    <w:right w:val="nil"/>
                  </w:tcBorders>
                </w:tcPr>
                <w:p w14:paraId="7B54A555" w14:textId="77777777" w:rsidR="00EA4686" w:rsidRPr="00BD0E82" w:rsidRDefault="00EA4686" w:rsidP="00331C81">
                  <w:pPr>
                    <w:rPr>
                      <w:rFonts w:eastAsia="Arial Narrow" w:cstheme="minorHAnsi"/>
                      <w:sz w:val="22"/>
                      <w:szCs w:val="22"/>
                    </w:rPr>
                  </w:pPr>
                  <w:r w:rsidRPr="00BD0E82">
                    <w:rPr>
                      <w:rFonts w:eastAsia="Arial Narrow" w:cstheme="minorHAnsi"/>
                      <w:sz w:val="22"/>
                      <w:szCs w:val="22"/>
                    </w:rPr>
                    <w:t>Carga horaria semanal:</w:t>
                  </w:r>
                </w:p>
              </w:tc>
              <w:tc>
                <w:tcPr>
                  <w:tcW w:w="2517" w:type="dxa"/>
                  <w:tcBorders>
                    <w:left w:val="nil"/>
                  </w:tcBorders>
                </w:tcPr>
                <w:p w14:paraId="7957B1E6" w14:textId="5ADBD233" w:rsidR="00EA4686" w:rsidRPr="00BD0E82" w:rsidRDefault="00751FA4" w:rsidP="00331C81">
                  <w:pPr>
                    <w:jc w:val="right"/>
                    <w:rPr>
                      <w:rFonts w:eastAsia="Arial Narrow" w:cstheme="minorHAnsi"/>
                      <w:sz w:val="22"/>
                      <w:szCs w:val="22"/>
                    </w:rPr>
                  </w:pPr>
                  <w:r>
                    <w:rPr>
                      <w:rFonts w:eastAsia="Arial Narrow" w:cstheme="minorHAnsi"/>
                      <w:sz w:val="22"/>
                      <w:szCs w:val="22"/>
                    </w:rPr>
                    <w:t>8,</w:t>
                  </w:r>
                  <w:proofErr w:type="gramStart"/>
                  <w:r>
                    <w:rPr>
                      <w:rFonts w:eastAsia="Arial Narrow" w:cstheme="minorHAnsi"/>
                      <w:sz w:val="22"/>
                      <w:szCs w:val="22"/>
                    </w:rPr>
                    <w:t>5</w:t>
                  </w:r>
                  <w:r w:rsidR="007A5D51">
                    <w:rPr>
                      <w:rFonts w:eastAsia="Arial Narrow" w:cstheme="minorHAnsi"/>
                      <w:sz w:val="22"/>
                      <w:szCs w:val="22"/>
                    </w:rPr>
                    <w:t xml:space="preserve"> </w:t>
                  </w:r>
                  <w:r w:rsidR="00EA4686" w:rsidRPr="00BD0E82">
                    <w:rPr>
                      <w:rFonts w:eastAsia="Arial Narrow" w:cstheme="minorHAnsi"/>
                      <w:sz w:val="22"/>
                      <w:szCs w:val="22"/>
                    </w:rPr>
                    <w:t xml:space="preserve"> horas</w:t>
                  </w:r>
                  <w:proofErr w:type="gramEnd"/>
                </w:p>
              </w:tc>
            </w:tr>
          </w:tbl>
          <w:p w14:paraId="19E9949B" w14:textId="77777777" w:rsidR="00EA4686" w:rsidRPr="00BD0E82" w:rsidRDefault="00EA4686" w:rsidP="00331C81">
            <w:pPr>
              <w:rPr>
                <w:rFonts w:eastAsia="Arial Narrow" w:cstheme="minorHAnsi"/>
                <w:sz w:val="22"/>
                <w:szCs w:val="22"/>
              </w:rPr>
            </w:pPr>
          </w:p>
        </w:tc>
        <w:tc>
          <w:tcPr>
            <w:tcW w:w="5035" w:type="dxa"/>
          </w:tcPr>
          <w:p w14:paraId="30F6B801" w14:textId="77777777" w:rsidR="00EA4686" w:rsidRPr="00BD0E82" w:rsidRDefault="00EA4686" w:rsidP="00331C81">
            <w:pPr>
              <w:rPr>
                <w:rFonts w:eastAsia="Arial Narrow" w:cstheme="minorHAnsi"/>
                <w:sz w:val="22"/>
                <w:szCs w:val="22"/>
              </w:rPr>
            </w:pPr>
          </w:p>
          <w:tbl>
            <w:tblPr>
              <w:tblStyle w:val="Tablaconcuadrcula"/>
              <w:tblW w:w="0" w:type="auto"/>
              <w:tblLook w:val="04A0" w:firstRow="1" w:lastRow="0" w:firstColumn="1" w:lastColumn="0" w:noHBand="0" w:noVBand="1"/>
            </w:tblPr>
            <w:tblGrid>
              <w:gridCol w:w="3426"/>
              <w:gridCol w:w="1171"/>
            </w:tblGrid>
            <w:tr w:rsidR="00EA4686" w:rsidRPr="00BD0E82" w14:paraId="0C4CBD5C" w14:textId="77777777" w:rsidTr="0030790F">
              <w:trPr>
                <w:trHeight w:val="383"/>
              </w:trPr>
              <w:tc>
                <w:tcPr>
                  <w:tcW w:w="3426" w:type="dxa"/>
                  <w:tcBorders>
                    <w:right w:val="nil"/>
                  </w:tcBorders>
                  <w:vAlign w:val="center"/>
                </w:tcPr>
                <w:p w14:paraId="03FDD2F6" w14:textId="1FA137B5" w:rsidR="00EA4686" w:rsidRPr="00BD0E82" w:rsidRDefault="00EA4686" w:rsidP="00331C81">
                  <w:pPr>
                    <w:rPr>
                      <w:rFonts w:eastAsia="Arial Narrow" w:cstheme="minorHAnsi"/>
                      <w:sz w:val="22"/>
                      <w:szCs w:val="22"/>
                    </w:rPr>
                  </w:pPr>
                  <w:r w:rsidRPr="00BD0E82">
                    <w:rPr>
                      <w:rFonts w:eastAsia="Arial Narrow" w:cstheme="minorHAnsi"/>
                      <w:sz w:val="22"/>
                      <w:szCs w:val="22"/>
                    </w:rPr>
                    <w:t>Tiempo de trabajo sincrónico semanal:</w:t>
                  </w:r>
                  <w:r w:rsidR="005F3CE5">
                    <w:rPr>
                      <w:rFonts w:eastAsia="Arial Narrow" w:cstheme="minorHAnsi"/>
                      <w:sz w:val="22"/>
                      <w:szCs w:val="22"/>
                    </w:rPr>
                    <w:t xml:space="preserve"> 3 horas</w:t>
                  </w:r>
                </w:p>
              </w:tc>
              <w:tc>
                <w:tcPr>
                  <w:tcW w:w="1171" w:type="dxa"/>
                  <w:tcBorders>
                    <w:left w:val="nil"/>
                  </w:tcBorders>
                  <w:vAlign w:val="center"/>
                </w:tcPr>
                <w:p w14:paraId="3B92DD9E"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 xml:space="preserve"> horas</w:t>
                  </w:r>
                </w:p>
              </w:tc>
            </w:tr>
            <w:tr w:rsidR="00EA4686" w:rsidRPr="00BD0E82" w14:paraId="558501C5" w14:textId="77777777" w:rsidTr="0030790F">
              <w:trPr>
                <w:trHeight w:val="383"/>
              </w:trPr>
              <w:tc>
                <w:tcPr>
                  <w:tcW w:w="3426" w:type="dxa"/>
                  <w:tcBorders>
                    <w:right w:val="nil"/>
                  </w:tcBorders>
                  <w:vAlign w:val="center"/>
                </w:tcPr>
                <w:p w14:paraId="7709266B" w14:textId="3E1BDF72" w:rsidR="00EA4686" w:rsidRPr="00BD0E82" w:rsidRDefault="00EA4686" w:rsidP="00331C81">
                  <w:pPr>
                    <w:rPr>
                      <w:rFonts w:eastAsia="Arial Narrow" w:cstheme="minorHAnsi"/>
                      <w:sz w:val="22"/>
                      <w:szCs w:val="22"/>
                    </w:rPr>
                  </w:pPr>
                  <w:r w:rsidRPr="00BD0E82">
                    <w:rPr>
                      <w:rFonts w:eastAsia="Arial Narrow" w:cstheme="minorHAnsi"/>
                      <w:sz w:val="22"/>
                      <w:szCs w:val="22"/>
                    </w:rPr>
                    <w:t>Tiempo de trabajo asincrónico semanal:</w:t>
                  </w:r>
                  <w:r w:rsidR="005F3CE5">
                    <w:rPr>
                      <w:rFonts w:eastAsia="Arial Narrow" w:cstheme="minorHAnsi"/>
                      <w:sz w:val="22"/>
                      <w:szCs w:val="22"/>
                    </w:rPr>
                    <w:t xml:space="preserve"> </w:t>
                  </w:r>
                  <w:r w:rsidR="00751FA4">
                    <w:rPr>
                      <w:rFonts w:eastAsia="Arial Narrow" w:cstheme="minorHAnsi"/>
                      <w:sz w:val="22"/>
                      <w:szCs w:val="22"/>
                    </w:rPr>
                    <w:t>5,5</w:t>
                  </w:r>
                  <w:r w:rsidR="005F3CE5">
                    <w:rPr>
                      <w:rFonts w:eastAsia="Arial Narrow" w:cstheme="minorHAnsi"/>
                      <w:sz w:val="22"/>
                      <w:szCs w:val="22"/>
                    </w:rPr>
                    <w:t xml:space="preserve"> horas</w:t>
                  </w:r>
                </w:p>
              </w:tc>
              <w:tc>
                <w:tcPr>
                  <w:tcW w:w="1171" w:type="dxa"/>
                  <w:tcBorders>
                    <w:left w:val="nil"/>
                  </w:tcBorders>
                  <w:vAlign w:val="center"/>
                </w:tcPr>
                <w:p w14:paraId="3513D952" w14:textId="77777777" w:rsidR="00EA4686" w:rsidRPr="00BD0E82" w:rsidRDefault="00EA4686" w:rsidP="00331C81">
                  <w:pPr>
                    <w:jc w:val="right"/>
                    <w:rPr>
                      <w:rFonts w:eastAsia="Arial Narrow" w:cstheme="minorHAnsi"/>
                      <w:sz w:val="22"/>
                      <w:szCs w:val="22"/>
                    </w:rPr>
                  </w:pPr>
                  <w:r w:rsidRPr="00BD0E82">
                    <w:rPr>
                      <w:rFonts w:eastAsia="Arial Narrow" w:cstheme="minorHAnsi"/>
                      <w:sz w:val="22"/>
                      <w:szCs w:val="22"/>
                    </w:rPr>
                    <w:t xml:space="preserve"> horas</w:t>
                  </w:r>
                </w:p>
              </w:tc>
            </w:tr>
          </w:tbl>
          <w:p w14:paraId="6AA1BA61" w14:textId="77777777" w:rsidR="00EA4686" w:rsidRPr="00BD0E82" w:rsidRDefault="00EA4686" w:rsidP="00331C81">
            <w:pPr>
              <w:rPr>
                <w:rFonts w:eastAsia="Arial Narrow" w:cstheme="minorHAnsi"/>
                <w:sz w:val="22"/>
                <w:szCs w:val="22"/>
              </w:rPr>
            </w:pPr>
          </w:p>
        </w:tc>
      </w:tr>
    </w:tbl>
    <w:p w14:paraId="6F15177B" w14:textId="77777777" w:rsidR="00EA4686" w:rsidRPr="00BD0E82" w:rsidRDefault="00EA4686" w:rsidP="00EA4686">
      <w:pPr>
        <w:rPr>
          <w:rFonts w:eastAsia="Arial Narrow" w:cstheme="minorHAnsi"/>
          <w:sz w:val="22"/>
          <w:szCs w:val="22"/>
        </w:rPr>
      </w:pPr>
    </w:p>
    <w:p w14:paraId="1732B429" w14:textId="77777777" w:rsidR="0030790F" w:rsidRPr="00BD0E82" w:rsidRDefault="0030790F" w:rsidP="00EA4686">
      <w:pPr>
        <w:rPr>
          <w:rFonts w:eastAsia="Arial Narrow" w:cstheme="minorHAnsi"/>
          <w:sz w:val="22"/>
          <w:szCs w:val="22"/>
        </w:rPr>
      </w:pPr>
    </w:p>
    <w:p w14:paraId="0F3640B8" w14:textId="77777777" w:rsidR="006425F5" w:rsidRPr="00BD0E82" w:rsidRDefault="006425F5" w:rsidP="005B09CA">
      <w:pPr>
        <w:numPr>
          <w:ilvl w:val="0"/>
          <w:numId w:val="15"/>
        </w:numPr>
        <w:spacing w:after="240"/>
        <w:ind w:left="709"/>
        <w:rPr>
          <w:rFonts w:eastAsia="Arial Narrow" w:cstheme="minorHAnsi"/>
          <w:b/>
          <w:color w:val="000000" w:themeColor="text1"/>
          <w:sz w:val="22"/>
          <w:szCs w:val="22"/>
        </w:rPr>
      </w:pPr>
      <w:r w:rsidRPr="00BD0E82">
        <w:rPr>
          <w:rFonts w:eastAsia="Arial Narrow" w:cstheme="minorHAnsi"/>
          <w:b/>
          <w:color w:val="000000" w:themeColor="text1"/>
          <w:sz w:val="22"/>
          <w:szCs w:val="22"/>
        </w:rPr>
        <w:t>RESULTADOS U OBJETIVOS DE APRENDIZAJE</w:t>
      </w:r>
      <w:r w:rsidR="002406AD" w:rsidRPr="00BD0E82">
        <w:rPr>
          <w:rFonts w:eastAsia="Arial Narrow" w:cstheme="minorHAnsi"/>
          <w:b/>
          <w:color w:val="000000" w:themeColor="text1"/>
          <w:sz w:val="22"/>
          <w:szCs w:val="22"/>
        </w:rPr>
        <w:t xml:space="preserve"> ESPERADOS ESTE SEMESTRE</w:t>
      </w:r>
    </w:p>
    <w:tbl>
      <w:tblPr>
        <w:tblW w:w="5000" w:type="pct"/>
        <w:jc w:val="center"/>
        <w:tblBorders>
          <w:top w:val="nil"/>
          <w:left w:val="nil"/>
          <w:bottom w:val="nil"/>
          <w:right w:val="nil"/>
          <w:insideH w:val="nil"/>
          <w:insideV w:val="nil"/>
        </w:tblBorders>
        <w:tblLook w:val="0400" w:firstRow="0" w:lastRow="0" w:firstColumn="0" w:lastColumn="0" w:noHBand="0" w:noVBand="1"/>
      </w:tblPr>
      <w:tblGrid>
        <w:gridCol w:w="520"/>
        <w:gridCol w:w="9114"/>
      </w:tblGrid>
      <w:tr w:rsidR="005B09CA" w:rsidRPr="00BD0E82" w14:paraId="76FDCD37" w14:textId="77777777" w:rsidTr="005B09CA">
        <w:trPr>
          <w:trHeight w:val="984"/>
          <w:jc w:val="center"/>
        </w:trPr>
        <w:tc>
          <w:tcPr>
            <w:tcW w:w="270" w:type="pct"/>
            <w:tcBorders>
              <w:top w:val="single" w:sz="4" w:space="0" w:color="000000" w:themeColor="text1"/>
              <w:left w:val="single" w:sz="4" w:space="0" w:color="000000" w:themeColor="text1"/>
              <w:bottom w:val="single" w:sz="4" w:space="0" w:color="000000" w:themeColor="text1"/>
            </w:tcBorders>
            <w:vAlign w:val="center"/>
          </w:tcPr>
          <w:p w14:paraId="2F5D92AF" w14:textId="77777777" w:rsidR="005B09CA" w:rsidRPr="00BD0E82" w:rsidRDefault="005B09CA" w:rsidP="006425F5">
            <w:pPr>
              <w:jc w:val="center"/>
              <w:rPr>
                <w:rFonts w:eastAsia="Arial Narrow" w:cstheme="minorHAnsi"/>
                <w:sz w:val="22"/>
                <w:szCs w:val="22"/>
              </w:rPr>
            </w:pPr>
            <w:r w:rsidRPr="00BD0E82">
              <w:rPr>
                <w:rFonts w:eastAsia="Arial Narrow" w:cstheme="minorHAnsi"/>
                <w:sz w:val="22"/>
                <w:szCs w:val="22"/>
              </w:rPr>
              <w:t>1)</w:t>
            </w:r>
          </w:p>
        </w:tc>
        <w:tc>
          <w:tcPr>
            <w:tcW w:w="4730" w:type="pct"/>
            <w:tcBorders>
              <w:top w:val="single" w:sz="4" w:space="0" w:color="000000" w:themeColor="text1"/>
              <w:bottom w:val="single" w:sz="4" w:space="0" w:color="000000" w:themeColor="text1"/>
              <w:right w:val="single" w:sz="4" w:space="0" w:color="000000" w:themeColor="text1"/>
            </w:tcBorders>
            <w:vAlign w:val="center"/>
          </w:tcPr>
          <w:p w14:paraId="33D11420" w14:textId="2BCA0CDF" w:rsidR="005B09CA" w:rsidRPr="00BD0E82" w:rsidRDefault="005F3CE5" w:rsidP="005B09CA">
            <w:pPr>
              <w:jc w:val="both"/>
              <w:rPr>
                <w:rFonts w:eastAsia="Arial Narrow" w:cstheme="minorHAnsi"/>
                <w:sz w:val="22"/>
                <w:szCs w:val="22"/>
              </w:rPr>
            </w:pPr>
            <w:r>
              <w:rPr>
                <w:rFonts w:ascii="Calibri" w:hAnsi="Calibri" w:cs="Calibri"/>
                <w:color w:val="000000"/>
              </w:rPr>
              <w:t>Entender el poder del lenguaje para construir realidad.</w:t>
            </w:r>
          </w:p>
        </w:tc>
      </w:tr>
      <w:tr w:rsidR="005B09CA" w:rsidRPr="00BD0E82" w14:paraId="2D3D865B" w14:textId="77777777" w:rsidTr="005B09CA">
        <w:trPr>
          <w:trHeight w:val="984"/>
          <w:jc w:val="center"/>
        </w:trPr>
        <w:tc>
          <w:tcPr>
            <w:tcW w:w="270" w:type="pct"/>
            <w:tcBorders>
              <w:top w:val="single" w:sz="4" w:space="0" w:color="000000" w:themeColor="text1"/>
              <w:left w:val="single" w:sz="4" w:space="0" w:color="000000" w:themeColor="text1"/>
              <w:bottom w:val="single" w:sz="4" w:space="0" w:color="000000" w:themeColor="text1"/>
            </w:tcBorders>
            <w:vAlign w:val="center"/>
          </w:tcPr>
          <w:p w14:paraId="01B69CAA" w14:textId="77777777" w:rsidR="005B09CA" w:rsidRPr="00BD0E82" w:rsidRDefault="005B09CA" w:rsidP="006425F5">
            <w:pPr>
              <w:jc w:val="center"/>
              <w:rPr>
                <w:rFonts w:eastAsia="Arial Narrow" w:cstheme="minorHAnsi"/>
                <w:sz w:val="22"/>
                <w:szCs w:val="22"/>
              </w:rPr>
            </w:pPr>
            <w:r w:rsidRPr="00BD0E82">
              <w:rPr>
                <w:rFonts w:eastAsia="Arial Narrow" w:cstheme="minorHAnsi"/>
                <w:sz w:val="22"/>
                <w:szCs w:val="22"/>
              </w:rPr>
              <w:t>2)</w:t>
            </w:r>
          </w:p>
        </w:tc>
        <w:tc>
          <w:tcPr>
            <w:tcW w:w="4730" w:type="pct"/>
            <w:tcBorders>
              <w:top w:val="single" w:sz="4" w:space="0" w:color="000000" w:themeColor="text1"/>
              <w:bottom w:val="single" w:sz="4" w:space="0" w:color="000000" w:themeColor="text1"/>
              <w:right w:val="single" w:sz="4" w:space="0" w:color="000000" w:themeColor="text1"/>
            </w:tcBorders>
            <w:vAlign w:val="center"/>
          </w:tcPr>
          <w:p w14:paraId="55A4C59A" w14:textId="1C6E9C77" w:rsidR="005B09CA" w:rsidRPr="00BD0E82" w:rsidRDefault="00241489" w:rsidP="005B09CA">
            <w:pPr>
              <w:jc w:val="both"/>
              <w:rPr>
                <w:rFonts w:eastAsia="Arial Narrow" w:cstheme="minorHAnsi"/>
                <w:sz w:val="22"/>
                <w:szCs w:val="22"/>
              </w:rPr>
            </w:pPr>
            <w:proofErr w:type="gramStart"/>
            <w:r>
              <w:rPr>
                <w:rFonts w:ascii="Calibri" w:hAnsi="Calibri" w:cs="Calibri"/>
                <w:color w:val="000000"/>
              </w:rPr>
              <w:t xml:space="preserve">Comprender </w:t>
            </w:r>
            <w:r w:rsidR="005F3CE5">
              <w:rPr>
                <w:rFonts w:ascii="Calibri" w:hAnsi="Calibri" w:cs="Calibri"/>
                <w:color w:val="000000"/>
              </w:rPr>
              <w:t xml:space="preserve"> la</w:t>
            </w:r>
            <w:proofErr w:type="gramEnd"/>
            <w:r w:rsidR="005F3CE5">
              <w:rPr>
                <w:rFonts w:ascii="Calibri" w:hAnsi="Calibri" w:cs="Calibri"/>
                <w:color w:val="000000"/>
              </w:rPr>
              <w:t xml:space="preserve"> relación que existe entre lenguaje y derecho</w:t>
            </w:r>
            <w:r>
              <w:rPr>
                <w:rFonts w:ascii="Calibri" w:hAnsi="Calibri" w:cs="Calibri"/>
                <w:color w:val="000000"/>
              </w:rPr>
              <w:t>.</w:t>
            </w:r>
          </w:p>
        </w:tc>
      </w:tr>
      <w:tr w:rsidR="005B09CA" w:rsidRPr="00BD0E82" w14:paraId="3AA55E71" w14:textId="77777777" w:rsidTr="005B09CA">
        <w:trPr>
          <w:trHeight w:val="984"/>
          <w:jc w:val="center"/>
        </w:trPr>
        <w:tc>
          <w:tcPr>
            <w:tcW w:w="270" w:type="pct"/>
            <w:tcBorders>
              <w:top w:val="single" w:sz="4" w:space="0" w:color="000000" w:themeColor="text1"/>
              <w:left w:val="single" w:sz="4" w:space="0" w:color="000000" w:themeColor="text1"/>
              <w:bottom w:val="single" w:sz="4" w:space="0" w:color="000000" w:themeColor="text1"/>
            </w:tcBorders>
            <w:vAlign w:val="center"/>
          </w:tcPr>
          <w:p w14:paraId="2C5820A2" w14:textId="77777777" w:rsidR="005B09CA" w:rsidRPr="00BD0E82" w:rsidRDefault="005B09CA" w:rsidP="006425F5">
            <w:pPr>
              <w:jc w:val="center"/>
              <w:rPr>
                <w:rFonts w:eastAsia="Arial Narrow" w:cstheme="minorHAnsi"/>
                <w:sz w:val="22"/>
                <w:szCs w:val="22"/>
              </w:rPr>
            </w:pPr>
            <w:r w:rsidRPr="00BD0E82">
              <w:rPr>
                <w:rFonts w:eastAsia="Arial Narrow" w:cstheme="minorHAnsi"/>
                <w:sz w:val="22"/>
                <w:szCs w:val="22"/>
              </w:rPr>
              <w:t>3)</w:t>
            </w:r>
          </w:p>
        </w:tc>
        <w:tc>
          <w:tcPr>
            <w:tcW w:w="4730" w:type="pct"/>
            <w:tcBorders>
              <w:top w:val="single" w:sz="4" w:space="0" w:color="000000" w:themeColor="text1"/>
              <w:bottom w:val="single" w:sz="4" w:space="0" w:color="000000" w:themeColor="text1"/>
              <w:right w:val="single" w:sz="4" w:space="0" w:color="000000" w:themeColor="text1"/>
            </w:tcBorders>
            <w:vAlign w:val="center"/>
          </w:tcPr>
          <w:p w14:paraId="4BE8BCF2" w14:textId="50D655F9" w:rsidR="005B09CA" w:rsidRPr="00BD0E82" w:rsidRDefault="005F3CE5" w:rsidP="005B09CA">
            <w:pPr>
              <w:jc w:val="both"/>
              <w:rPr>
                <w:rFonts w:eastAsia="Arial Narrow" w:cstheme="minorHAnsi"/>
                <w:sz w:val="22"/>
                <w:szCs w:val="22"/>
              </w:rPr>
            </w:pPr>
            <w:r>
              <w:rPr>
                <w:rFonts w:ascii="Calibri" w:hAnsi="Calibri" w:cs="Calibri"/>
                <w:color w:val="000000"/>
              </w:rPr>
              <w:t>Enfocar el concepto de norma como unidad lingüística.</w:t>
            </w:r>
          </w:p>
        </w:tc>
      </w:tr>
      <w:tr w:rsidR="005B09CA" w:rsidRPr="00BD0E82" w14:paraId="7A16C5E6" w14:textId="77777777" w:rsidTr="005B09CA">
        <w:trPr>
          <w:trHeight w:val="984"/>
          <w:jc w:val="center"/>
        </w:trPr>
        <w:tc>
          <w:tcPr>
            <w:tcW w:w="270" w:type="pct"/>
            <w:tcBorders>
              <w:top w:val="single" w:sz="4" w:space="0" w:color="000000" w:themeColor="text1"/>
              <w:left w:val="single" w:sz="4" w:space="0" w:color="000000" w:themeColor="text1"/>
              <w:bottom w:val="single" w:sz="4" w:space="0" w:color="000000" w:themeColor="text1"/>
            </w:tcBorders>
            <w:vAlign w:val="center"/>
          </w:tcPr>
          <w:p w14:paraId="7524D64F" w14:textId="77777777" w:rsidR="005B09CA" w:rsidRPr="00BD0E82" w:rsidRDefault="005B09CA" w:rsidP="006425F5">
            <w:pPr>
              <w:jc w:val="center"/>
              <w:rPr>
                <w:rFonts w:eastAsia="Arial Narrow" w:cstheme="minorHAnsi"/>
                <w:sz w:val="22"/>
                <w:szCs w:val="22"/>
              </w:rPr>
            </w:pPr>
            <w:r w:rsidRPr="00BD0E82">
              <w:rPr>
                <w:rFonts w:eastAsia="Arial Narrow" w:cstheme="minorHAnsi"/>
                <w:sz w:val="22"/>
                <w:szCs w:val="22"/>
              </w:rPr>
              <w:t>4)</w:t>
            </w:r>
          </w:p>
        </w:tc>
        <w:tc>
          <w:tcPr>
            <w:tcW w:w="4730" w:type="pct"/>
            <w:tcBorders>
              <w:top w:val="single" w:sz="4" w:space="0" w:color="000000" w:themeColor="text1"/>
              <w:bottom w:val="single" w:sz="4" w:space="0" w:color="000000" w:themeColor="text1"/>
              <w:right w:val="single" w:sz="4" w:space="0" w:color="000000" w:themeColor="text1"/>
            </w:tcBorders>
            <w:vAlign w:val="center"/>
          </w:tcPr>
          <w:p w14:paraId="213E9CEC" w14:textId="50465D3F" w:rsidR="005B09CA" w:rsidRPr="00BD0E82" w:rsidRDefault="005F3CE5" w:rsidP="005B09CA">
            <w:pPr>
              <w:jc w:val="both"/>
              <w:rPr>
                <w:rFonts w:eastAsia="Arial Narrow" w:cstheme="minorHAnsi"/>
                <w:sz w:val="22"/>
                <w:szCs w:val="22"/>
              </w:rPr>
            </w:pPr>
            <w:r>
              <w:rPr>
                <w:rFonts w:ascii="Calibri" w:hAnsi="Calibri" w:cs="Calibri"/>
                <w:color w:val="000000"/>
              </w:rPr>
              <w:t> Analizar las distintas disputas jurídicas a la luz de las categorías aprendidas.</w:t>
            </w:r>
          </w:p>
        </w:tc>
      </w:tr>
    </w:tbl>
    <w:p w14:paraId="56B30349" w14:textId="77777777" w:rsidR="006425F5" w:rsidRPr="00BD0E82" w:rsidRDefault="006425F5" w:rsidP="00EA4686">
      <w:pPr>
        <w:rPr>
          <w:rFonts w:eastAsia="Arial Narrow" w:cstheme="minorHAnsi"/>
          <w:sz w:val="22"/>
          <w:szCs w:val="22"/>
        </w:rPr>
        <w:sectPr w:rsidR="006425F5" w:rsidRPr="00BD0E82" w:rsidSect="0030790F">
          <w:headerReference w:type="default" r:id="rId8"/>
          <w:pgSz w:w="12240" w:h="15840"/>
          <w:pgMar w:top="1389" w:right="1323" w:bottom="1417" w:left="1273" w:header="708" w:footer="794" w:gutter="0"/>
          <w:cols w:space="708"/>
          <w:docGrid w:linePitch="360"/>
        </w:sectPr>
      </w:pPr>
    </w:p>
    <w:p w14:paraId="2C91F5BE" w14:textId="77777777" w:rsidR="0030790F" w:rsidRPr="00BD0E82" w:rsidRDefault="0030790F" w:rsidP="0030790F">
      <w:pPr>
        <w:numPr>
          <w:ilvl w:val="0"/>
          <w:numId w:val="15"/>
        </w:numPr>
        <w:pBdr>
          <w:top w:val="nil"/>
          <w:left w:val="nil"/>
          <w:bottom w:val="nil"/>
          <w:right w:val="nil"/>
          <w:between w:val="nil"/>
        </w:pBdr>
        <w:ind w:left="709"/>
        <w:rPr>
          <w:rFonts w:eastAsia="Arial Narrow" w:cstheme="minorHAnsi"/>
          <w:b/>
          <w:color w:val="000000"/>
          <w:sz w:val="22"/>
          <w:szCs w:val="22"/>
        </w:rPr>
      </w:pPr>
      <w:r w:rsidRPr="00BD0E82">
        <w:rPr>
          <w:rFonts w:eastAsia="Arial Narrow" w:cstheme="minorHAnsi"/>
          <w:b/>
          <w:sz w:val="22"/>
          <w:szCs w:val="22"/>
        </w:rPr>
        <w:lastRenderedPageBreak/>
        <w:t xml:space="preserve">UNIDADES, CONTENIDOS Y ACTIVIDADES </w:t>
      </w:r>
    </w:p>
    <w:p w14:paraId="768D34EA" w14:textId="77777777" w:rsidR="0030790F" w:rsidRPr="00BD0E82" w:rsidRDefault="0030790F" w:rsidP="0030790F">
      <w:pPr>
        <w:rPr>
          <w:rFonts w:eastAsia="Arial Narrow" w:cstheme="minorHAnsi"/>
          <w:sz w:val="22"/>
          <w:szCs w:val="22"/>
        </w:rPr>
      </w:pPr>
    </w:p>
    <w:tbl>
      <w:tblPr>
        <w:tblStyle w:val="Tablaconcuadrcula"/>
        <w:tblW w:w="5000" w:type="pct"/>
        <w:tblLook w:val="04A0" w:firstRow="1" w:lastRow="0" w:firstColumn="1" w:lastColumn="0" w:noHBand="0" w:noVBand="1"/>
      </w:tblPr>
      <w:tblGrid>
        <w:gridCol w:w="1102"/>
        <w:gridCol w:w="2644"/>
        <w:gridCol w:w="2740"/>
        <w:gridCol w:w="2743"/>
        <w:gridCol w:w="3795"/>
      </w:tblGrid>
      <w:tr w:rsidR="0030790F" w:rsidRPr="00BD0E82" w14:paraId="3CFFB9A0" w14:textId="77777777" w:rsidTr="00331C81">
        <w:trPr>
          <w:trHeight w:val="550"/>
        </w:trPr>
        <w:tc>
          <w:tcPr>
            <w:tcW w:w="5000" w:type="pct"/>
            <w:gridSpan w:val="5"/>
            <w:vAlign w:val="center"/>
          </w:tcPr>
          <w:p w14:paraId="2233EC5F" w14:textId="1B74C3D7" w:rsidR="0030790F" w:rsidRPr="00241489" w:rsidRDefault="0030790F" w:rsidP="00331C81">
            <w:pPr>
              <w:rPr>
                <w:rFonts w:eastAsia="Arial Narrow" w:cstheme="minorHAnsi"/>
                <w:sz w:val="22"/>
                <w:szCs w:val="22"/>
              </w:rPr>
            </w:pPr>
            <w:bookmarkStart w:id="0" w:name="_Hlk67669488"/>
            <w:r w:rsidRPr="00BD0E82">
              <w:rPr>
                <w:rFonts w:eastAsia="Arial Narrow" w:cstheme="minorHAnsi"/>
                <w:sz w:val="22"/>
                <w:szCs w:val="22"/>
              </w:rPr>
              <w:t>UNIDAD:</w:t>
            </w:r>
            <w:r w:rsidR="00F8201B" w:rsidRPr="00BD0E82">
              <w:rPr>
                <w:rFonts w:eastAsia="Arial Narrow" w:cstheme="minorHAnsi"/>
                <w:i/>
                <w:iCs/>
                <w:color w:val="7F7F7F" w:themeColor="text1" w:themeTint="80"/>
                <w:sz w:val="22"/>
                <w:szCs w:val="22"/>
              </w:rPr>
              <w:t xml:space="preserve"> </w:t>
            </w:r>
            <w:r w:rsidR="00241489">
              <w:rPr>
                <w:rFonts w:ascii="Calibri" w:hAnsi="Calibri" w:cs="Calibri"/>
                <w:b/>
                <w:bCs/>
                <w:color w:val="000000"/>
                <w:sz w:val="22"/>
                <w:szCs w:val="22"/>
              </w:rPr>
              <w:t>I. Introducción y conceptos básicos.</w:t>
            </w:r>
          </w:p>
        </w:tc>
      </w:tr>
      <w:tr w:rsidR="0030790F" w:rsidRPr="00BD0E82" w14:paraId="34058B33" w14:textId="77777777" w:rsidTr="00331C81">
        <w:tc>
          <w:tcPr>
            <w:tcW w:w="423" w:type="pct"/>
            <w:vMerge w:val="restart"/>
            <w:vAlign w:val="center"/>
          </w:tcPr>
          <w:p w14:paraId="3981030C" w14:textId="77777777" w:rsidR="0030790F" w:rsidRPr="00BD0E82" w:rsidRDefault="0030790F" w:rsidP="00331C81">
            <w:pPr>
              <w:jc w:val="center"/>
              <w:rPr>
                <w:rFonts w:eastAsia="Arial Narrow" w:cstheme="minorHAnsi"/>
                <w:sz w:val="22"/>
                <w:szCs w:val="22"/>
              </w:rPr>
            </w:pPr>
            <w:r w:rsidRPr="00BD0E82">
              <w:rPr>
                <w:rFonts w:eastAsia="Arial Narrow" w:cstheme="minorHAnsi"/>
                <w:sz w:val="22"/>
                <w:szCs w:val="22"/>
              </w:rPr>
              <w:t>Semana</w:t>
            </w:r>
          </w:p>
        </w:tc>
        <w:tc>
          <w:tcPr>
            <w:tcW w:w="1015" w:type="pct"/>
            <w:vMerge w:val="restart"/>
            <w:vAlign w:val="center"/>
          </w:tcPr>
          <w:p w14:paraId="255EA79F" w14:textId="77777777" w:rsidR="0030790F" w:rsidRPr="00BD0E82" w:rsidRDefault="0030790F" w:rsidP="00331C81">
            <w:pPr>
              <w:jc w:val="center"/>
              <w:rPr>
                <w:rFonts w:eastAsia="Arial Narrow" w:cstheme="minorHAnsi"/>
                <w:sz w:val="22"/>
                <w:szCs w:val="22"/>
              </w:rPr>
            </w:pPr>
            <w:r w:rsidRPr="00BD0E82">
              <w:rPr>
                <w:rFonts w:eastAsia="Arial Narrow" w:cstheme="minorHAnsi"/>
                <w:sz w:val="22"/>
                <w:szCs w:val="22"/>
              </w:rPr>
              <w:t>Contenidos</w:t>
            </w:r>
          </w:p>
        </w:tc>
        <w:tc>
          <w:tcPr>
            <w:tcW w:w="2105" w:type="pct"/>
            <w:gridSpan w:val="2"/>
            <w:vAlign w:val="center"/>
          </w:tcPr>
          <w:p w14:paraId="3B514472" w14:textId="77777777" w:rsidR="0030790F" w:rsidRPr="00BD0E82" w:rsidRDefault="0030790F" w:rsidP="00331C81">
            <w:pPr>
              <w:jc w:val="center"/>
              <w:rPr>
                <w:rFonts w:eastAsia="Arial Narrow" w:cstheme="minorHAnsi"/>
                <w:sz w:val="22"/>
                <w:szCs w:val="22"/>
              </w:rPr>
            </w:pPr>
            <w:r w:rsidRPr="00BD0E82">
              <w:rPr>
                <w:rFonts w:eastAsia="Arial Narrow" w:cstheme="minorHAnsi"/>
                <w:sz w:val="22"/>
                <w:szCs w:val="22"/>
              </w:rPr>
              <w:t>Actividades de enseñanza y aprendizaje</w:t>
            </w:r>
          </w:p>
        </w:tc>
        <w:tc>
          <w:tcPr>
            <w:tcW w:w="1457" w:type="pct"/>
            <w:vMerge w:val="restart"/>
            <w:vAlign w:val="center"/>
          </w:tcPr>
          <w:p w14:paraId="37BBA068" w14:textId="77777777" w:rsidR="0030790F" w:rsidRPr="00BD0E82" w:rsidRDefault="0030790F" w:rsidP="00331C81">
            <w:pPr>
              <w:jc w:val="center"/>
              <w:rPr>
                <w:rFonts w:eastAsia="Arial Narrow" w:cstheme="minorHAnsi"/>
                <w:sz w:val="22"/>
                <w:szCs w:val="22"/>
              </w:rPr>
            </w:pPr>
            <w:r w:rsidRPr="00BD0E82">
              <w:rPr>
                <w:rFonts w:eastAsia="Arial Narrow" w:cstheme="minorHAnsi"/>
                <w:sz w:val="22"/>
                <w:szCs w:val="22"/>
              </w:rPr>
              <w:t xml:space="preserve">Actividades de evaluación </w:t>
            </w:r>
            <w:proofErr w:type="gramStart"/>
            <w:r w:rsidRPr="00BD0E82">
              <w:rPr>
                <w:rFonts w:eastAsia="Arial Narrow" w:cstheme="minorHAnsi"/>
                <w:sz w:val="22"/>
                <w:szCs w:val="22"/>
              </w:rPr>
              <w:t>diagnóstica,  formativa</w:t>
            </w:r>
            <w:proofErr w:type="gramEnd"/>
            <w:r w:rsidRPr="00BD0E82">
              <w:rPr>
                <w:rFonts w:eastAsia="Arial Narrow" w:cstheme="minorHAnsi"/>
                <w:sz w:val="22"/>
                <w:szCs w:val="22"/>
              </w:rPr>
              <w:t xml:space="preserve"> y/o sumativa</w:t>
            </w:r>
          </w:p>
        </w:tc>
      </w:tr>
      <w:tr w:rsidR="0030790F" w:rsidRPr="00BD0E82" w14:paraId="38E1F5BC" w14:textId="77777777" w:rsidTr="00331C81">
        <w:trPr>
          <w:trHeight w:val="837"/>
        </w:trPr>
        <w:tc>
          <w:tcPr>
            <w:tcW w:w="423" w:type="pct"/>
            <w:vMerge/>
            <w:vAlign w:val="center"/>
          </w:tcPr>
          <w:p w14:paraId="53BA0010" w14:textId="77777777" w:rsidR="0030790F" w:rsidRPr="00BD0E82" w:rsidRDefault="0030790F" w:rsidP="00331C81">
            <w:pPr>
              <w:jc w:val="center"/>
              <w:rPr>
                <w:rFonts w:eastAsia="Arial Narrow" w:cstheme="minorHAnsi"/>
                <w:sz w:val="22"/>
                <w:szCs w:val="22"/>
              </w:rPr>
            </w:pPr>
          </w:p>
        </w:tc>
        <w:tc>
          <w:tcPr>
            <w:tcW w:w="1015" w:type="pct"/>
            <w:vMerge/>
            <w:vAlign w:val="center"/>
          </w:tcPr>
          <w:p w14:paraId="21A14C2B" w14:textId="77777777" w:rsidR="0030790F" w:rsidRPr="00BD0E82" w:rsidRDefault="0030790F" w:rsidP="00331C81">
            <w:pPr>
              <w:jc w:val="center"/>
              <w:rPr>
                <w:rFonts w:eastAsia="Arial Narrow" w:cstheme="minorHAnsi"/>
                <w:sz w:val="22"/>
                <w:szCs w:val="22"/>
              </w:rPr>
            </w:pPr>
          </w:p>
        </w:tc>
        <w:tc>
          <w:tcPr>
            <w:tcW w:w="1052" w:type="pct"/>
            <w:tcBorders>
              <w:right w:val="single" w:sz="4" w:space="0" w:color="auto"/>
            </w:tcBorders>
            <w:vAlign w:val="center"/>
          </w:tcPr>
          <w:p w14:paraId="43F3C5BE" w14:textId="77777777" w:rsidR="0030790F" w:rsidRPr="00BD0E82" w:rsidRDefault="0030790F" w:rsidP="00331C81">
            <w:pPr>
              <w:jc w:val="center"/>
              <w:rPr>
                <w:rFonts w:eastAsia="Arial Narrow" w:cstheme="minorHAnsi"/>
                <w:sz w:val="22"/>
                <w:szCs w:val="22"/>
              </w:rPr>
            </w:pPr>
            <w:r w:rsidRPr="00BD0E82">
              <w:rPr>
                <w:rFonts w:eastAsia="Arial Narrow" w:cstheme="minorHAnsi"/>
                <w:sz w:val="22"/>
                <w:szCs w:val="22"/>
              </w:rPr>
              <w:t>Tiempo sincrónico</w:t>
            </w:r>
          </w:p>
        </w:tc>
        <w:tc>
          <w:tcPr>
            <w:tcW w:w="1053" w:type="pct"/>
            <w:tcBorders>
              <w:left w:val="single" w:sz="4" w:space="0" w:color="auto"/>
            </w:tcBorders>
            <w:vAlign w:val="center"/>
          </w:tcPr>
          <w:p w14:paraId="79F5E5BC" w14:textId="77777777" w:rsidR="0030790F" w:rsidRPr="00BD0E82" w:rsidRDefault="0030790F" w:rsidP="00331C81">
            <w:pPr>
              <w:jc w:val="center"/>
              <w:rPr>
                <w:rFonts w:eastAsia="Arial Narrow" w:cstheme="minorHAnsi"/>
                <w:sz w:val="22"/>
                <w:szCs w:val="22"/>
              </w:rPr>
            </w:pPr>
            <w:r w:rsidRPr="00BD0E82">
              <w:rPr>
                <w:rFonts w:eastAsia="Arial Narrow" w:cstheme="minorHAnsi"/>
                <w:sz w:val="22"/>
                <w:szCs w:val="22"/>
              </w:rPr>
              <w:t>Tiempo asincrónico</w:t>
            </w:r>
            <w:r w:rsidR="00AF1C20" w:rsidRPr="00BD0E82">
              <w:rPr>
                <w:rFonts w:eastAsia="Arial Narrow" w:cstheme="minorHAnsi"/>
                <w:sz w:val="22"/>
                <w:szCs w:val="22"/>
              </w:rPr>
              <w:br/>
            </w:r>
            <w:r w:rsidRPr="00BD0E82">
              <w:rPr>
                <w:rFonts w:eastAsia="Arial Narrow" w:cstheme="minorHAnsi"/>
                <w:sz w:val="22"/>
                <w:szCs w:val="22"/>
              </w:rPr>
              <w:t>(trabajo autónomo del o la estudiante)</w:t>
            </w:r>
          </w:p>
        </w:tc>
        <w:tc>
          <w:tcPr>
            <w:tcW w:w="1457" w:type="pct"/>
            <w:vMerge/>
            <w:vAlign w:val="center"/>
          </w:tcPr>
          <w:p w14:paraId="697B43B9" w14:textId="77777777" w:rsidR="0030790F" w:rsidRPr="00BD0E82" w:rsidRDefault="0030790F" w:rsidP="00331C81">
            <w:pPr>
              <w:jc w:val="center"/>
              <w:rPr>
                <w:rFonts w:eastAsia="Arial Narrow" w:cstheme="minorHAnsi"/>
                <w:sz w:val="22"/>
                <w:szCs w:val="22"/>
              </w:rPr>
            </w:pPr>
          </w:p>
        </w:tc>
      </w:tr>
      <w:tr w:rsidR="0030790F" w:rsidRPr="00BD0E82" w14:paraId="70F09B61" w14:textId="77777777" w:rsidTr="00331C81">
        <w:trPr>
          <w:trHeight w:val="837"/>
        </w:trPr>
        <w:tc>
          <w:tcPr>
            <w:tcW w:w="423" w:type="pct"/>
            <w:vAlign w:val="center"/>
          </w:tcPr>
          <w:p w14:paraId="4F9D0BDB" w14:textId="21C1A8C9" w:rsidR="0030790F" w:rsidRPr="00BD0E82" w:rsidRDefault="00241489" w:rsidP="00331C81">
            <w:pPr>
              <w:ind w:right="64"/>
              <w:jc w:val="center"/>
              <w:rPr>
                <w:rFonts w:eastAsia="Arial Narrow" w:cstheme="minorHAnsi"/>
                <w:sz w:val="22"/>
                <w:szCs w:val="22"/>
              </w:rPr>
            </w:pPr>
            <w:r>
              <w:rPr>
                <w:rFonts w:eastAsia="Arial Narrow" w:cstheme="minorHAnsi"/>
                <w:sz w:val="22"/>
                <w:szCs w:val="22"/>
              </w:rPr>
              <w:t>1</w:t>
            </w:r>
            <w:r w:rsidR="00586FD2">
              <w:rPr>
                <w:rFonts w:eastAsia="Arial Narrow" w:cstheme="minorHAnsi"/>
                <w:sz w:val="22"/>
                <w:szCs w:val="22"/>
              </w:rPr>
              <w:t>, 29/03</w:t>
            </w:r>
          </w:p>
        </w:tc>
        <w:tc>
          <w:tcPr>
            <w:tcW w:w="1015" w:type="pct"/>
            <w:vAlign w:val="center"/>
          </w:tcPr>
          <w:p w14:paraId="56DCB33D" w14:textId="09B823C9" w:rsidR="0030790F" w:rsidRPr="00586FD2" w:rsidRDefault="006668E2" w:rsidP="00331C81">
            <w:pPr>
              <w:jc w:val="center"/>
              <w:rPr>
                <w:rFonts w:eastAsia="Arial Narrow" w:cstheme="minorHAnsi"/>
                <w:color w:val="7F7F7F" w:themeColor="text1" w:themeTint="80"/>
                <w:sz w:val="22"/>
                <w:szCs w:val="22"/>
              </w:rPr>
            </w:pPr>
            <w:r>
              <w:rPr>
                <w:rFonts w:eastAsia="Arial Narrow" w:cstheme="minorHAnsi"/>
                <w:sz w:val="22"/>
                <w:szCs w:val="22"/>
              </w:rPr>
              <w:t xml:space="preserve">Presentación del curso/ </w:t>
            </w:r>
            <w:r w:rsidR="00586FD2" w:rsidRPr="00586FD2">
              <w:rPr>
                <w:rFonts w:eastAsia="Arial Narrow" w:cstheme="minorHAnsi"/>
                <w:sz w:val="22"/>
                <w:szCs w:val="22"/>
              </w:rPr>
              <w:t>El lenguaje y su incidencia en nuestra comprensión de la realidad</w:t>
            </w:r>
          </w:p>
        </w:tc>
        <w:tc>
          <w:tcPr>
            <w:tcW w:w="1052" w:type="pct"/>
            <w:tcBorders>
              <w:right w:val="single" w:sz="4" w:space="0" w:color="auto"/>
            </w:tcBorders>
            <w:vAlign w:val="center"/>
          </w:tcPr>
          <w:p w14:paraId="6BD50D77" w14:textId="33F0AE93" w:rsidR="0030790F" w:rsidRPr="00BD0E82" w:rsidRDefault="00586FD2" w:rsidP="00331C81">
            <w:pPr>
              <w:jc w:val="center"/>
              <w:rPr>
                <w:rFonts w:eastAsia="Arial Narrow" w:cstheme="minorHAnsi"/>
                <w:sz w:val="22"/>
                <w:szCs w:val="22"/>
              </w:rPr>
            </w:pPr>
            <w:r>
              <w:rPr>
                <w:rFonts w:eastAsia="Arial Narrow" w:cstheme="minorHAnsi"/>
                <w:sz w:val="22"/>
                <w:szCs w:val="22"/>
              </w:rPr>
              <w:t>3 horas</w:t>
            </w:r>
            <w:r w:rsidR="006668E2">
              <w:rPr>
                <w:rFonts w:eastAsia="Arial Narrow" w:cstheme="minorHAnsi"/>
                <w:sz w:val="22"/>
                <w:szCs w:val="22"/>
              </w:rPr>
              <w:t xml:space="preserve"> de clases sincrónicas </w:t>
            </w:r>
          </w:p>
        </w:tc>
        <w:tc>
          <w:tcPr>
            <w:tcW w:w="1053" w:type="pct"/>
            <w:tcBorders>
              <w:left w:val="single" w:sz="4" w:space="0" w:color="auto"/>
            </w:tcBorders>
            <w:vAlign w:val="center"/>
          </w:tcPr>
          <w:p w14:paraId="6772740E" w14:textId="512FD5F9" w:rsidR="0030790F" w:rsidRPr="00BD0E82" w:rsidRDefault="00700710" w:rsidP="00331C81">
            <w:pPr>
              <w:jc w:val="center"/>
              <w:rPr>
                <w:rFonts w:eastAsia="Arial Narrow" w:cstheme="minorHAnsi"/>
                <w:sz w:val="22"/>
                <w:szCs w:val="22"/>
              </w:rPr>
            </w:pPr>
            <w:r>
              <w:rPr>
                <w:rFonts w:eastAsia="Arial Narrow" w:cstheme="minorHAnsi"/>
                <w:sz w:val="22"/>
                <w:szCs w:val="22"/>
              </w:rPr>
              <w:t>Lectura Bibliográfica</w:t>
            </w:r>
            <w:r w:rsidR="00343BC1">
              <w:rPr>
                <w:rFonts w:eastAsia="Arial Narrow" w:cstheme="minorHAnsi"/>
                <w:sz w:val="22"/>
                <w:szCs w:val="22"/>
              </w:rPr>
              <w:t xml:space="preserve">: </w:t>
            </w:r>
            <w:r w:rsidR="0042530E">
              <w:rPr>
                <w:rFonts w:ascii="Calibri" w:hAnsi="Calibri" w:cs="Calibri"/>
                <w:color w:val="000000"/>
              </w:rPr>
              <w:t>Searle John (1997), La construcción de la realidad social, Paidós, Barcelona, pp. 21 a 47</w:t>
            </w:r>
            <w:r w:rsidR="00343BC1">
              <w:rPr>
                <w:rFonts w:ascii="Calibri" w:hAnsi="Calibri" w:cs="Calibri"/>
                <w:color w:val="000000"/>
              </w:rPr>
              <w:t>.</w:t>
            </w:r>
            <w:r>
              <w:rPr>
                <w:rFonts w:eastAsia="Arial Narrow" w:cstheme="minorHAnsi"/>
                <w:sz w:val="22"/>
                <w:szCs w:val="22"/>
              </w:rPr>
              <w:t xml:space="preserve"> </w:t>
            </w:r>
          </w:p>
        </w:tc>
        <w:tc>
          <w:tcPr>
            <w:tcW w:w="1457" w:type="pct"/>
            <w:vAlign w:val="center"/>
          </w:tcPr>
          <w:p w14:paraId="2CDB3798" w14:textId="77777777" w:rsidR="0030790F" w:rsidRPr="00BD0E82" w:rsidRDefault="0030790F" w:rsidP="00331C81">
            <w:pPr>
              <w:jc w:val="center"/>
              <w:rPr>
                <w:rFonts w:eastAsia="Arial Narrow" w:cstheme="minorHAnsi"/>
                <w:sz w:val="22"/>
                <w:szCs w:val="22"/>
              </w:rPr>
            </w:pPr>
          </w:p>
        </w:tc>
      </w:tr>
      <w:tr w:rsidR="0030790F" w:rsidRPr="00BD0E82" w14:paraId="6CCF8BB0" w14:textId="77777777" w:rsidTr="00331C81">
        <w:trPr>
          <w:trHeight w:val="837"/>
        </w:trPr>
        <w:tc>
          <w:tcPr>
            <w:tcW w:w="423" w:type="pct"/>
            <w:vAlign w:val="center"/>
          </w:tcPr>
          <w:p w14:paraId="5985DE49" w14:textId="1E2C9A94" w:rsidR="0030790F" w:rsidRPr="00BD0E82" w:rsidRDefault="00586FD2" w:rsidP="00331C81">
            <w:pPr>
              <w:ind w:right="64"/>
              <w:jc w:val="center"/>
              <w:rPr>
                <w:rFonts w:eastAsia="Arial Narrow" w:cstheme="minorHAnsi"/>
                <w:sz w:val="22"/>
                <w:szCs w:val="22"/>
              </w:rPr>
            </w:pPr>
            <w:r>
              <w:rPr>
                <w:rFonts w:eastAsia="Arial Narrow" w:cstheme="minorHAnsi"/>
                <w:sz w:val="22"/>
                <w:szCs w:val="22"/>
              </w:rPr>
              <w:t>2, 5/04</w:t>
            </w:r>
          </w:p>
        </w:tc>
        <w:tc>
          <w:tcPr>
            <w:tcW w:w="1015" w:type="pct"/>
            <w:vAlign w:val="center"/>
          </w:tcPr>
          <w:p w14:paraId="7653D37A" w14:textId="592BB07D" w:rsidR="00586FD2" w:rsidRDefault="00586FD2" w:rsidP="00586FD2">
            <w:pPr>
              <w:pStyle w:val="NormalWeb"/>
              <w:spacing w:before="0" w:beforeAutospacing="0" w:after="0" w:afterAutospacing="0"/>
              <w:jc w:val="both"/>
            </w:pPr>
            <w:r>
              <w:rPr>
                <w:rFonts w:ascii="Calibri" w:hAnsi="Calibri" w:cs="Calibri"/>
                <w:color w:val="000000"/>
              </w:rPr>
              <w:t>Signos y símbolos; significado; oraciones y proposiciones; lenguajes naturales y lenguajes artificiales.</w:t>
            </w:r>
          </w:p>
          <w:p w14:paraId="7FAD6EB5" w14:textId="77777777" w:rsidR="0030790F" w:rsidRPr="00BD0E82" w:rsidRDefault="0030790F" w:rsidP="00331C81">
            <w:pPr>
              <w:jc w:val="center"/>
              <w:rPr>
                <w:rFonts w:eastAsia="Arial Narrow" w:cstheme="minorHAnsi"/>
                <w:sz w:val="22"/>
                <w:szCs w:val="22"/>
              </w:rPr>
            </w:pPr>
          </w:p>
        </w:tc>
        <w:tc>
          <w:tcPr>
            <w:tcW w:w="1052" w:type="pct"/>
            <w:tcBorders>
              <w:right w:val="single" w:sz="4" w:space="0" w:color="auto"/>
            </w:tcBorders>
            <w:vAlign w:val="center"/>
          </w:tcPr>
          <w:p w14:paraId="3B7D0DF1" w14:textId="3D57CD6D" w:rsidR="0030790F" w:rsidRPr="00BD0E82" w:rsidRDefault="0042530E" w:rsidP="00331C81">
            <w:pPr>
              <w:jc w:val="center"/>
              <w:rPr>
                <w:rFonts w:eastAsia="Arial Narrow" w:cstheme="minorHAnsi"/>
                <w:sz w:val="22"/>
                <w:szCs w:val="22"/>
              </w:rPr>
            </w:pPr>
            <w:r>
              <w:rPr>
                <w:rFonts w:eastAsia="Arial Narrow" w:cstheme="minorHAnsi"/>
                <w:sz w:val="22"/>
                <w:szCs w:val="22"/>
              </w:rPr>
              <w:t>3 horas de clases sincrónicas</w:t>
            </w:r>
          </w:p>
        </w:tc>
        <w:tc>
          <w:tcPr>
            <w:tcW w:w="1053" w:type="pct"/>
            <w:tcBorders>
              <w:left w:val="single" w:sz="4" w:space="0" w:color="auto"/>
            </w:tcBorders>
            <w:vAlign w:val="center"/>
          </w:tcPr>
          <w:p w14:paraId="478C9783" w14:textId="6AB29961" w:rsidR="0030790F" w:rsidRPr="00BD0E82" w:rsidRDefault="00343BC1" w:rsidP="00331C81">
            <w:pPr>
              <w:jc w:val="center"/>
              <w:rPr>
                <w:rFonts w:eastAsia="Arial Narrow" w:cstheme="minorHAnsi"/>
                <w:sz w:val="22"/>
                <w:szCs w:val="22"/>
              </w:rPr>
            </w:pPr>
            <w:r>
              <w:rPr>
                <w:rFonts w:eastAsia="Arial Narrow" w:cstheme="minorHAnsi"/>
                <w:sz w:val="22"/>
                <w:szCs w:val="22"/>
              </w:rPr>
              <w:t xml:space="preserve">Lectura Bibliográfica: </w:t>
            </w:r>
            <w:proofErr w:type="spellStart"/>
            <w:r>
              <w:rPr>
                <w:rFonts w:ascii="Calibri" w:hAnsi="Calibri" w:cs="Calibri"/>
                <w:color w:val="000000"/>
                <w:sz w:val="22"/>
                <w:szCs w:val="22"/>
              </w:rPr>
              <w:t>Guibourg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Ghigliani</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Guarinoni</w:t>
            </w:r>
            <w:proofErr w:type="spellEnd"/>
            <w:r>
              <w:rPr>
                <w:rFonts w:ascii="Calibri" w:hAnsi="Calibri" w:cs="Calibri"/>
                <w:color w:val="000000"/>
                <w:sz w:val="22"/>
                <w:szCs w:val="22"/>
              </w:rPr>
              <w:t>, Introducción al Conocimiento Científico, pp. 17-25.</w:t>
            </w:r>
          </w:p>
        </w:tc>
        <w:tc>
          <w:tcPr>
            <w:tcW w:w="1457" w:type="pct"/>
            <w:vAlign w:val="center"/>
          </w:tcPr>
          <w:p w14:paraId="779D68EF" w14:textId="77777777" w:rsidR="0030790F" w:rsidRPr="00BD0E82" w:rsidRDefault="0030790F" w:rsidP="00331C81">
            <w:pPr>
              <w:jc w:val="center"/>
              <w:rPr>
                <w:rFonts w:eastAsia="Arial Narrow" w:cstheme="minorHAnsi"/>
                <w:sz w:val="22"/>
                <w:szCs w:val="22"/>
              </w:rPr>
            </w:pPr>
          </w:p>
        </w:tc>
      </w:tr>
      <w:tr w:rsidR="0030790F" w:rsidRPr="00BD0E82" w14:paraId="4AF778EA" w14:textId="77777777" w:rsidTr="00331C81">
        <w:trPr>
          <w:trHeight w:val="837"/>
        </w:trPr>
        <w:tc>
          <w:tcPr>
            <w:tcW w:w="423" w:type="pct"/>
            <w:vAlign w:val="center"/>
          </w:tcPr>
          <w:p w14:paraId="712ECA4F" w14:textId="05954829" w:rsidR="0030790F" w:rsidRPr="00BD0E82" w:rsidRDefault="00586FD2" w:rsidP="00331C81">
            <w:pPr>
              <w:ind w:right="64"/>
              <w:jc w:val="center"/>
              <w:rPr>
                <w:rFonts w:eastAsia="Arial Narrow" w:cstheme="minorHAnsi"/>
                <w:sz w:val="22"/>
                <w:szCs w:val="22"/>
              </w:rPr>
            </w:pPr>
            <w:r>
              <w:rPr>
                <w:rFonts w:eastAsia="Arial Narrow" w:cstheme="minorHAnsi"/>
                <w:sz w:val="22"/>
                <w:szCs w:val="22"/>
              </w:rPr>
              <w:t>3, 12/04</w:t>
            </w:r>
          </w:p>
        </w:tc>
        <w:tc>
          <w:tcPr>
            <w:tcW w:w="1015" w:type="pct"/>
            <w:vAlign w:val="center"/>
          </w:tcPr>
          <w:p w14:paraId="4C0ED1F4" w14:textId="77777777" w:rsidR="00586FD2" w:rsidRDefault="00586FD2" w:rsidP="00586FD2">
            <w:pPr>
              <w:pStyle w:val="NormalWeb"/>
              <w:spacing w:before="0" w:beforeAutospacing="0" w:after="0" w:afterAutospacing="0"/>
              <w:jc w:val="both"/>
            </w:pPr>
            <w:r>
              <w:rPr>
                <w:rFonts w:ascii="Calibri" w:hAnsi="Calibri" w:cs="Calibri"/>
                <w:color w:val="000000"/>
              </w:rPr>
              <w:t>Niveles del lenguaje: Lenguaje y metalenguaje; uso y mención.</w:t>
            </w:r>
          </w:p>
          <w:p w14:paraId="2B141DC7" w14:textId="77777777" w:rsidR="0030790F" w:rsidRPr="00BD0E82" w:rsidRDefault="0030790F" w:rsidP="00331C81">
            <w:pPr>
              <w:jc w:val="center"/>
              <w:rPr>
                <w:rFonts w:eastAsia="Arial Narrow" w:cstheme="minorHAnsi"/>
                <w:sz w:val="22"/>
                <w:szCs w:val="22"/>
              </w:rPr>
            </w:pPr>
          </w:p>
        </w:tc>
        <w:tc>
          <w:tcPr>
            <w:tcW w:w="1052" w:type="pct"/>
            <w:tcBorders>
              <w:right w:val="single" w:sz="4" w:space="0" w:color="auto"/>
            </w:tcBorders>
            <w:vAlign w:val="center"/>
          </w:tcPr>
          <w:p w14:paraId="3DC7367B" w14:textId="4306BF97" w:rsidR="0030790F" w:rsidRPr="00BD0E82" w:rsidRDefault="00343BC1" w:rsidP="00331C81">
            <w:pPr>
              <w:jc w:val="center"/>
              <w:rPr>
                <w:rFonts w:eastAsia="Arial Narrow" w:cstheme="minorHAnsi"/>
                <w:sz w:val="22"/>
                <w:szCs w:val="22"/>
              </w:rPr>
            </w:pPr>
            <w:r>
              <w:rPr>
                <w:rFonts w:eastAsia="Arial Narrow" w:cstheme="minorHAnsi"/>
                <w:sz w:val="22"/>
                <w:szCs w:val="22"/>
              </w:rPr>
              <w:t>3 horas sincrónicas</w:t>
            </w:r>
          </w:p>
        </w:tc>
        <w:tc>
          <w:tcPr>
            <w:tcW w:w="1053" w:type="pct"/>
            <w:tcBorders>
              <w:left w:val="single" w:sz="4" w:space="0" w:color="auto"/>
            </w:tcBorders>
            <w:vAlign w:val="center"/>
          </w:tcPr>
          <w:p w14:paraId="1E81E8B3" w14:textId="746A4FE2" w:rsidR="0030790F" w:rsidRPr="00BD0E82" w:rsidRDefault="00343BC1" w:rsidP="00331C81">
            <w:pPr>
              <w:jc w:val="center"/>
              <w:rPr>
                <w:rFonts w:eastAsia="Arial Narrow" w:cstheme="minorHAnsi"/>
                <w:sz w:val="22"/>
                <w:szCs w:val="22"/>
              </w:rPr>
            </w:pPr>
            <w:r>
              <w:rPr>
                <w:rFonts w:eastAsia="Arial Narrow" w:cstheme="minorHAnsi"/>
                <w:sz w:val="22"/>
                <w:szCs w:val="22"/>
              </w:rPr>
              <w:t xml:space="preserve">Lectura Bibliográfica: </w:t>
            </w:r>
            <w:proofErr w:type="spellStart"/>
            <w:r>
              <w:rPr>
                <w:rFonts w:ascii="Calibri" w:hAnsi="Calibri" w:cs="Calibri"/>
                <w:color w:val="000000"/>
                <w:sz w:val="22"/>
                <w:szCs w:val="22"/>
              </w:rPr>
              <w:t>Guibourg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Ghigliani</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Guarinoni</w:t>
            </w:r>
            <w:proofErr w:type="spellEnd"/>
            <w:r>
              <w:rPr>
                <w:rFonts w:ascii="Calibri" w:hAnsi="Calibri" w:cs="Calibri"/>
                <w:color w:val="000000"/>
                <w:sz w:val="22"/>
                <w:szCs w:val="22"/>
              </w:rPr>
              <w:t>, Introducción al Conocimiento Científico, pp. 26 a 30</w:t>
            </w:r>
            <w:r w:rsidR="00CB2221">
              <w:rPr>
                <w:rFonts w:ascii="Calibri" w:hAnsi="Calibri" w:cs="Calibri"/>
                <w:color w:val="000000"/>
                <w:sz w:val="22"/>
                <w:szCs w:val="22"/>
              </w:rPr>
              <w:t xml:space="preserve">/ </w:t>
            </w:r>
            <w:proofErr w:type="spellStart"/>
            <w:r w:rsidR="00CB2221">
              <w:rPr>
                <w:rFonts w:ascii="Calibri" w:hAnsi="Calibri" w:cs="Calibri"/>
                <w:color w:val="000000"/>
                <w:sz w:val="22"/>
                <w:szCs w:val="22"/>
              </w:rPr>
              <w:t>Moreso</w:t>
            </w:r>
            <w:proofErr w:type="spellEnd"/>
            <w:r w:rsidR="00CB2221">
              <w:rPr>
                <w:rFonts w:ascii="Calibri" w:hAnsi="Calibri" w:cs="Calibri"/>
                <w:color w:val="000000"/>
                <w:sz w:val="22"/>
                <w:szCs w:val="22"/>
              </w:rPr>
              <w:t xml:space="preserve"> i Mateos, Josep Joan (2005), Lógica, argumentación e interpretación en el derecho, Editorial UOC, Barcelona, pp. </w:t>
            </w:r>
            <w:r w:rsidR="00176935">
              <w:rPr>
                <w:rFonts w:ascii="Calibri" w:hAnsi="Calibri" w:cs="Calibri"/>
                <w:color w:val="000000"/>
                <w:sz w:val="22"/>
                <w:szCs w:val="22"/>
              </w:rPr>
              <w:t>37 y 38</w:t>
            </w:r>
          </w:p>
        </w:tc>
        <w:tc>
          <w:tcPr>
            <w:tcW w:w="1457" w:type="pct"/>
            <w:vAlign w:val="center"/>
          </w:tcPr>
          <w:p w14:paraId="78C8D099" w14:textId="77777777" w:rsidR="0030790F" w:rsidRPr="00BD0E82" w:rsidRDefault="0030790F" w:rsidP="00331C81">
            <w:pPr>
              <w:jc w:val="center"/>
              <w:rPr>
                <w:rFonts w:eastAsia="Arial Narrow" w:cstheme="minorHAnsi"/>
                <w:sz w:val="22"/>
                <w:szCs w:val="22"/>
              </w:rPr>
            </w:pPr>
          </w:p>
        </w:tc>
      </w:tr>
      <w:bookmarkEnd w:id="0"/>
    </w:tbl>
    <w:p w14:paraId="5CBD1E33" w14:textId="77777777" w:rsidR="0030790F" w:rsidRPr="00BD0E82" w:rsidRDefault="0030790F" w:rsidP="0030790F">
      <w:pPr>
        <w:rPr>
          <w:rFonts w:eastAsia="Arial Narrow" w:cstheme="minorHAnsi"/>
          <w:sz w:val="22"/>
          <w:szCs w:val="22"/>
        </w:rPr>
      </w:pPr>
    </w:p>
    <w:p w14:paraId="4D13299F" w14:textId="1EB6BCD2" w:rsidR="005B09CA" w:rsidRDefault="005B09CA" w:rsidP="00EA4686">
      <w:pPr>
        <w:rPr>
          <w:rFonts w:eastAsia="Arial Narrow" w:cstheme="minorHAnsi"/>
          <w:sz w:val="22"/>
          <w:szCs w:val="22"/>
        </w:rPr>
      </w:pPr>
    </w:p>
    <w:p w14:paraId="63768B3F" w14:textId="77777777" w:rsidR="00751FA4" w:rsidRDefault="00751FA4" w:rsidP="00EA4686">
      <w:pPr>
        <w:rPr>
          <w:rFonts w:eastAsia="Arial Narrow" w:cstheme="minorHAnsi"/>
          <w:sz w:val="22"/>
          <w:szCs w:val="22"/>
        </w:rPr>
      </w:pPr>
    </w:p>
    <w:p w14:paraId="6A9F1538" w14:textId="77777777" w:rsidR="00241489" w:rsidRDefault="00241489" w:rsidP="00EA4686">
      <w:pPr>
        <w:rPr>
          <w:rFonts w:eastAsia="Arial Narrow" w:cstheme="minorHAnsi"/>
          <w:sz w:val="22"/>
          <w:szCs w:val="22"/>
        </w:rPr>
      </w:pPr>
    </w:p>
    <w:tbl>
      <w:tblPr>
        <w:tblStyle w:val="Tablaconcuadrcula"/>
        <w:tblW w:w="5000" w:type="pct"/>
        <w:tblLook w:val="04A0" w:firstRow="1" w:lastRow="0" w:firstColumn="1" w:lastColumn="0" w:noHBand="0" w:noVBand="1"/>
      </w:tblPr>
      <w:tblGrid>
        <w:gridCol w:w="1102"/>
        <w:gridCol w:w="2644"/>
        <w:gridCol w:w="2740"/>
        <w:gridCol w:w="2743"/>
        <w:gridCol w:w="3795"/>
      </w:tblGrid>
      <w:tr w:rsidR="00241489" w:rsidRPr="00BD0E82" w14:paraId="3C5B6908" w14:textId="77777777" w:rsidTr="00F63AF2">
        <w:trPr>
          <w:trHeight w:val="550"/>
        </w:trPr>
        <w:tc>
          <w:tcPr>
            <w:tcW w:w="5000" w:type="pct"/>
            <w:gridSpan w:val="5"/>
            <w:vAlign w:val="center"/>
          </w:tcPr>
          <w:p w14:paraId="13624771" w14:textId="5B6DE0D2" w:rsidR="00241489" w:rsidRPr="00BD0E82" w:rsidRDefault="00241489" w:rsidP="00F63AF2">
            <w:pPr>
              <w:rPr>
                <w:rFonts w:eastAsia="Arial Narrow" w:cstheme="minorHAnsi"/>
                <w:sz w:val="22"/>
                <w:szCs w:val="22"/>
              </w:rPr>
            </w:pPr>
            <w:r w:rsidRPr="00BD0E82">
              <w:rPr>
                <w:rFonts w:eastAsia="Arial Narrow" w:cstheme="minorHAnsi"/>
                <w:sz w:val="22"/>
                <w:szCs w:val="22"/>
              </w:rPr>
              <w:lastRenderedPageBreak/>
              <w:t>UNIDAD:</w:t>
            </w:r>
            <w:r w:rsidRPr="00BD0E82">
              <w:rPr>
                <w:rFonts w:eastAsia="Arial Narrow" w:cstheme="minorHAnsi"/>
                <w:i/>
                <w:iCs/>
                <w:color w:val="7F7F7F" w:themeColor="text1" w:themeTint="80"/>
                <w:sz w:val="22"/>
                <w:szCs w:val="22"/>
              </w:rPr>
              <w:t xml:space="preserve"> </w:t>
            </w:r>
            <w:r w:rsidR="00A95806">
              <w:rPr>
                <w:rFonts w:ascii="Calibri" w:hAnsi="Calibri" w:cs="Calibri"/>
                <w:b/>
                <w:bCs/>
                <w:color w:val="000000"/>
                <w:sz w:val="22"/>
                <w:szCs w:val="22"/>
              </w:rPr>
              <w:t>II. Fuerza y sentido de las expresiones lingüísticas.</w:t>
            </w:r>
          </w:p>
        </w:tc>
      </w:tr>
      <w:tr w:rsidR="00241489" w:rsidRPr="00BD0E82" w14:paraId="2339D09A" w14:textId="77777777" w:rsidTr="00F63AF2">
        <w:tc>
          <w:tcPr>
            <w:tcW w:w="423" w:type="pct"/>
            <w:vMerge w:val="restart"/>
            <w:vAlign w:val="center"/>
          </w:tcPr>
          <w:p w14:paraId="19D92D7A"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Semana</w:t>
            </w:r>
          </w:p>
        </w:tc>
        <w:tc>
          <w:tcPr>
            <w:tcW w:w="1015" w:type="pct"/>
            <w:vMerge w:val="restart"/>
            <w:vAlign w:val="center"/>
          </w:tcPr>
          <w:p w14:paraId="3BB2656E"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Contenidos</w:t>
            </w:r>
          </w:p>
        </w:tc>
        <w:tc>
          <w:tcPr>
            <w:tcW w:w="2105" w:type="pct"/>
            <w:gridSpan w:val="2"/>
            <w:vAlign w:val="center"/>
          </w:tcPr>
          <w:p w14:paraId="45EA0B12"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Actividades de enseñanza y aprendizaje</w:t>
            </w:r>
          </w:p>
        </w:tc>
        <w:tc>
          <w:tcPr>
            <w:tcW w:w="1457" w:type="pct"/>
            <w:vMerge w:val="restart"/>
            <w:vAlign w:val="center"/>
          </w:tcPr>
          <w:p w14:paraId="3EB790C6"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 xml:space="preserve">Actividades de evaluación </w:t>
            </w:r>
            <w:proofErr w:type="gramStart"/>
            <w:r w:rsidRPr="00BD0E82">
              <w:rPr>
                <w:rFonts w:eastAsia="Arial Narrow" w:cstheme="minorHAnsi"/>
                <w:sz w:val="22"/>
                <w:szCs w:val="22"/>
              </w:rPr>
              <w:t>diagnóstica,  formativa</w:t>
            </w:r>
            <w:proofErr w:type="gramEnd"/>
            <w:r w:rsidRPr="00BD0E82">
              <w:rPr>
                <w:rFonts w:eastAsia="Arial Narrow" w:cstheme="minorHAnsi"/>
                <w:sz w:val="22"/>
                <w:szCs w:val="22"/>
              </w:rPr>
              <w:t xml:space="preserve"> y/o sumativa</w:t>
            </w:r>
          </w:p>
        </w:tc>
      </w:tr>
      <w:tr w:rsidR="00241489" w:rsidRPr="00BD0E82" w14:paraId="78EA2DE6" w14:textId="77777777" w:rsidTr="00F63AF2">
        <w:trPr>
          <w:trHeight w:val="837"/>
        </w:trPr>
        <w:tc>
          <w:tcPr>
            <w:tcW w:w="423" w:type="pct"/>
            <w:vMerge/>
            <w:vAlign w:val="center"/>
          </w:tcPr>
          <w:p w14:paraId="7C046129" w14:textId="77777777" w:rsidR="00241489" w:rsidRPr="00BD0E82" w:rsidRDefault="00241489" w:rsidP="00F63AF2">
            <w:pPr>
              <w:jc w:val="center"/>
              <w:rPr>
                <w:rFonts w:eastAsia="Arial Narrow" w:cstheme="minorHAnsi"/>
                <w:sz w:val="22"/>
                <w:szCs w:val="22"/>
              </w:rPr>
            </w:pPr>
          </w:p>
        </w:tc>
        <w:tc>
          <w:tcPr>
            <w:tcW w:w="1015" w:type="pct"/>
            <w:vMerge/>
            <w:vAlign w:val="center"/>
          </w:tcPr>
          <w:p w14:paraId="4F104B18" w14:textId="77777777" w:rsidR="00241489" w:rsidRPr="00BD0E82" w:rsidRDefault="00241489" w:rsidP="00F63AF2">
            <w:pPr>
              <w:jc w:val="center"/>
              <w:rPr>
                <w:rFonts w:eastAsia="Arial Narrow" w:cstheme="minorHAnsi"/>
                <w:sz w:val="22"/>
                <w:szCs w:val="22"/>
              </w:rPr>
            </w:pPr>
          </w:p>
        </w:tc>
        <w:tc>
          <w:tcPr>
            <w:tcW w:w="1052" w:type="pct"/>
            <w:tcBorders>
              <w:right w:val="single" w:sz="4" w:space="0" w:color="auto"/>
            </w:tcBorders>
            <w:vAlign w:val="center"/>
          </w:tcPr>
          <w:p w14:paraId="3F1DB275"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Tiempo sincrónico</w:t>
            </w:r>
          </w:p>
        </w:tc>
        <w:tc>
          <w:tcPr>
            <w:tcW w:w="1053" w:type="pct"/>
            <w:tcBorders>
              <w:left w:val="single" w:sz="4" w:space="0" w:color="auto"/>
            </w:tcBorders>
            <w:vAlign w:val="center"/>
          </w:tcPr>
          <w:p w14:paraId="71540B11"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Tiempo asincrónico</w:t>
            </w:r>
            <w:r w:rsidRPr="00BD0E82">
              <w:rPr>
                <w:rFonts w:eastAsia="Arial Narrow" w:cstheme="minorHAnsi"/>
                <w:sz w:val="22"/>
                <w:szCs w:val="22"/>
              </w:rPr>
              <w:br/>
              <w:t>(trabajo autónomo del o la estudiante)</w:t>
            </w:r>
          </w:p>
        </w:tc>
        <w:tc>
          <w:tcPr>
            <w:tcW w:w="1457" w:type="pct"/>
            <w:vMerge/>
            <w:vAlign w:val="center"/>
          </w:tcPr>
          <w:p w14:paraId="40397FD7" w14:textId="77777777" w:rsidR="00241489" w:rsidRPr="00BD0E82" w:rsidRDefault="00241489" w:rsidP="00F63AF2">
            <w:pPr>
              <w:jc w:val="center"/>
              <w:rPr>
                <w:rFonts w:eastAsia="Arial Narrow" w:cstheme="minorHAnsi"/>
                <w:sz w:val="22"/>
                <w:szCs w:val="22"/>
              </w:rPr>
            </w:pPr>
          </w:p>
        </w:tc>
      </w:tr>
      <w:tr w:rsidR="00241489" w:rsidRPr="00BD0E82" w14:paraId="4A61F916" w14:textId="77777777" w:rsidTr="00F63AF2">
        <w:trPr>
          <w:trHeight w:val="837"/>
        </w:trPr>
        <w:tc>
          <w:tcPr>
            <w:tcW w:w="423" w:type="pct"/>
            <w:vAlign w:val="center"/>
          </w:tcPr>
          <w:p w14:paraId="4AEFC5BE" w14:textId="034BEB67" w:rsidR="00241489" w:rsidRPr="00BD0E82" w:rsidRDefault="00A95806" w:rsidP="00F63AF2">
            <w:pPr>
              <w:ind w:right="64"/>
              <w:jc w:val="center"/>
              <w:rPr>
                <w:rFonts w:eastAsia="Arial Narrow" w:cstheme="minorHAnsi"/>
                <w:sz w:val="22"/>
                <w:szCs w:val="22"/>
              </w:rPr>
            </w:pPr>
            <w:r>
              <w:rPr>
                <w:rFonts w:eastAsia="Arial Narrow" w:cstheme="minorHAnsi"/>
                <w:sz w:val="22"/>
                <w:szCs w:val="22"/>
              </w:rPr>
              <w:t>4, 19/04</w:t>
            </w:r>
          </w:p>
        </w:tc>
        <w:tc>
          <w:tcPr>
            <w:tcW w:w="1015" w:type="pct"/>
            <w:vAlign w:val="center"/>
          </w:tcPr>
          <w:p w14:paraId="6B81E728" w14:textId="456AE2B1" w:rsidR="00241489" w:rsidRPr="00A95806" w:rsidRDefault="00617E73" w:rsidP="00F63AF2">
            <w:pPr>
              <w:jc w:val="center"/>
              <w:rPr>
                <w:rFonts w:eastAsia="Arial Narrow" w:cstheme="minorHAnsi"/>
                <w:color w:val="7F7F7F" w:themeColor="text1" w:themeTint="80"/>
                <w:sz w:val="22"/>
                <w:szCs w:val="22"/>
              </w:rPr>
            </w:pPr>
            <w:r>
              <w:rPr>
                <w:rFonts w:ascii="Calibri" w:hAnsi="Calibri" w:cs="Calibri"/>
                <w:color w:val="000000"/>
              </w:rPr>
              <w:t>Clasificación entre s</w:t>
            </w:r>
            <w:r w:rsidR="00A95806">
              <w:rPr>
                <w:rFonts w:ascii="Calibri" w:hAnsi="Calibri" w:cs="Calibri"/>
                <w:color w:val="000000"/>
              </w:rPr>
              <w:t xml:space="preserve">intaxis, semántica y </w:t>
            </w:r>
            <w:proofErr w:type="gramStart"/>
            <w:r w:rsidR="00A95806">
              <w:rPr>
                <w:rFonts w:ascii="Calibri" w:hAnsi="Calibri" w:cs="Calibri"/>
                <w:color w:val="000000"/>
              </w:rPr>
              <w:t>pragmática,</w:t>
            </w:r>
            <w:r>
              <w:rPr>
                <w:rFonts w:ascii="Calibri" w:hAnsi="Calibri" w:cs="Calibri"/>
                <w:color w:val="000000"/>
              </w:rPr>
              <w:t>/</w:t>
            </w:r>
            <w:proofErr w:type="gramEnd"/>
            <w:r>
              <w:rPr>
                <w:rFonts w:ascii="Calibri" w:hAnsi="Calibri" w:cs="Calibri"/>
                <w:color w:val="000000"/>
              </w:rPr>
              <w:t xml:space="preserve"> criterios clasificatorios/ </w:t>
            </w:r>
            <w:r w:rsidR="00A95806">
              <w:rPr>
                <w:rFonts w:ascii="Calibri" w:hAnsi="Calibri" w:cs="Calibri"/>
                <w:color w:val="000000"/>
              </w:rPr>
              <w:t>características definitorias</w:t>
            </w:r>
            <w:r>
              <w:rPr>
                <w:rFonts w:ascii="Calibri" w:hAnsi="Calibri" w:cs="Calibri"/>
                <w:color w:val="000000"/>
              </w:rPr>
              <w:t>/</w:t>
            </w:r>
            <w:r w:rsidR="00CB2221">
              <w:rPr>
                <w:rFonts w:ascii="Calibri" w:hAnsi="Calibri" w:cs="Calibri"/>
                <w:color w:val="000000"/>
              </w:rPr>
              <w:t xml:space="preserve"> Denotación y connotación</w:t>
            </w:r>
            <w:r>
              <w:rPr>
                <w:rFonts w:ascii="Calibri" w:hAnsi="Calibri" w:cs="Calibri"/>
                <w:color w:val="000000"/>
              </w:rPr>
              <w:t xml:space="preserve">/ vaguedad y </w:t>
            </w:r>
            <w:proofErr w:type="spellStart"/>
            <w:r>
              <w:rPr>
                <w:rFonts w:ascii="Calibri" w:hAnsi="Calibri" w:cs="Calibri"/>
                <w:color w:val="000000"/>
              </w:rPr>
              <w:t>ambiguedad</w:t>
            </w:r>
            <w:proofErr w:type="spellEnd"/>
          </w:p>
        </w:tc>
        <w:tc>
          <w:tcPr>
            <w:tcW w:w="1052" w:type="pct"/>
            <w:tcBorders>
              <w:right w:val="single" w:sz="4" w:space="0" w:color="auto"/>
            </w:tcBorders>
            <w:vAlign w:val="center"/>
          </w:tcPr>
          <w:p w14:paraId="718DE144" w14:textId="0B04690E" w:rsidR="00241489" w:rsidRPr="00BD0E82" w:rsidRDefault="00176935" w:rsidP="00F63AF2">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6B07D1BB" w14:textId="2DCE8AC6" w:rsidR="00241489" w:rsidRPr="00BD0E82" w:rsidRDefault="00617E73" w:rsidP="00F63AF2">
            <w:pPr>
              <w:jc w:val="center"/>
              <w:rPr>
                <w:rFonts w:eastAsia="Arial Narrow" w:cstheme="minorHAnsi"/>
                <w:sz w:val="22"/>
                <w:szCs w:val="22"/>
              </w:rPr>
            </w:pPr>
            <w:r>
              <w:rPr>
                <w:rFonts w:eastAsia="Arial Narrow" w:cstheme="minorHAnsi"/>
                <w:sz w:val="22"/>
                <w:szCs w:val="22"/>
              </w:rPr>
              <w:t xml:space="preserve">Lectura Bibliográfica: </w:t>
            </w:r>
            <w:proofErr w:type="spellStart"/>
            <w:r>
              <w:rPr>
                <w:rFonts w:ascii="Calibri" w:hAnsi="Calibri" w:cs="Calibri"/>
                <w:color w:val="000000"/>
                <w:sz w:val="22"/>
                <w:szCs w:val="22"/>
              </w:rPr>
              <w:t>Guibourg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Ghigliani</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Guarinoni</w:t>
            </w:r>
            <w:proofErr w:type="spellEnd"/>
            <w:r>
              <w:rPr>
                <w:rFonts w:ascii="Calibri" w:hAnsi="Calibri" w:cs="Calibri"/>
                <w:color w:val="000000"/>
                <w:sz w:val="22"/>
                <w:szCs w:val="22"/>
              </w:rPr>
              <w:t xml:space="preserve">, Introducción al Conocimiento Científico, pp. 30 a 53/ Nino, Carlos (2000, 10ª 2ª edición ampliada y revisada), Introducción al Análisis del Derecho, Astrea, Buenos Aires, pp. 248 a 258 </w:t>
            </w:r>
          </w:p>
        </w:tc>
        <w:tc>
          <w:tcPr>
            <w:tcW w:w="1457" w:type="pct"/>
            <w:vAlign w:val="center"/>
          </w:tcPr>
          <w:p w14:paraId="2605DFA8" w14:textId="77777777" w:rsidR="00241489" w:rsidRPr="00BD0E82" w:rsidRDefault="00241489" w:rsidP="00F63AF2">
            <w:pPr>
              <w:jc w:val="center"/>
              <w:rPr>
                <w:rFonts w:eastAsia="Arial Narrow" w:cstheme="minorHAnsi"/>
                <w:sz w:val="22"/>
                <w:szCs w:val="22"/>
              </w:rPr>
            </w:pPr>
          </w:p>
        </w:tc>
      </w:tr>
      <w:tr w:rsidR="006875EA" w:rsidRPr="00BD0E82" w14:paraId="7B1E36CC" w14:textId="77777777" w:rsidTr="00F63AF2">
        <w:trPr>
          <w:trHeight w:val="837"/>
        </w:trPr>
        <w:tc>
          <w:tcPr>
            <w:tcW w:w="423" w:type="pct"/>
            <w:vAlign w:val="center"/>
          </w:tcPr>
          <w:p w14:paraId="41A0BED6" w14:textId="431A5F10" w:rsidR="006875EA" w:rsidRDefault="006875EA" w:rsidP="00F63AF2">
            <w:pPr>
              <w:ind w:right="64"/>
              <w:jc w:val="center"/>
              <w:rPr>
                <w:rFonts w:eastAsia="Arial Narrow" w:cstheme="minorHAnsi"/>
                <w:sz w:val="22"/>
                <w:szCs w:val="22"/>
              </w:rPr>
            </w:pPr>
            <w:r>
              <w:rPr>
                <w:rFonts w:eastAsia="Arial Narrow" w:cstheme="minorHAnsi"/>
                <w:sz w:val="22"/>
                <w:szCs w:val="22"/>
              </w:rPr>
              <w:t>5, 26/04</w:t>
            </w:r>
          </w:p>
        </w:tc>
        <w:tc>
          <w:tcPr>
            <w:tcW w:w="1015" w:type="pct"/>
            <w:vAlign w:val="center"/>
          </w:tcPr>
          <w:p w14:paraId="4EC5E8BD" w14:textId="4E9726CB" w:rsidR="006875EA" w:rsidRDefault="00CB2221" w:rsidP="00F63AF2">
            <w:pPr>
              <w:jc w:val="center"/>
              <w:rPr>
                <w:rFonts w:ascii="Calibri" w:hAnsi="Calibri" w:cs="Calibri"/>
                <w:color w:val="000000"/>
              </w:rPr>
            </w:pPr>
            <w:r>
              <w:rPr>
                <w:rFonts w:ascii="Calibri" w:hAnsi="Calibri" w:cs="Calibri"/>
                <w:color w:val="000000"/>
              </w:rPr>
              <w:t>Vaguedad y ambigüedad de los lenguajes naturales. Textura abierta del lenguaje</w:t>
            </w:r>
            <w:r w:rsidR="00617E73">
              <w:rPr>
                <w:rFonts w:ascii="Calibri" w:hAnsi="Calibri" w:cs="Calibri"/>
                <w:color w:val="000000"/>
              </w:rPr>
              <w:t>/ Definiciones</w:t>
            </w:r>
            <w:r>
              <w:rPr>
                <w:rFonts w:ascii="Calibri" w:hAnsi="Calibri" w:cs="Calibri"/>
                <w:color w:val="000000"/>
              </w:rPr>
              <w:t xml:space="preserve"> </w:t>
            </w:r>
          </w:p>
        </w:tc>
        <w:tc>
          <w:tcPr>
            <w:tcW w:w="1052" w:type="pct"/>
            <w:tcBorders>
              <w:right w:val="single" w:sz="4" w:space="0" w:color="auto"/>
            </w:tcBorders>
            <w:vAlign w:val="center"/>
          </w:tcPr>
          <w:p w14:paraId="197E8210" w14:textId="7A0C3AF2" w:rsidR="006875EA" w:rsidRPr="00BD0E82" w:rsidRDefault="00617E73" w:rsidP="00F63AF2">
            <w:pPr>
              <w:jc w:val="center"/>
              <w:rPr>
                <w:rFonts w:eastAsia="Arial Narrow" w:cstheme="minorHAnsi"/>
                <w:sz w:val="22"/>
                <w:szCs w:val="22"/>
              </w:rPr>
            </w:pPr>
            <w:r>
              <w:rPr>
                <w:rFonts w:eastAsia="Arial Narrow" w:cstheme="minorHAnsi"/>
                <w:sz w:val="22"/>
                <w:szCs w:val="22"/>
              </w:rPr>
              <w:t xml:space="preserve">3 horas </w:t>
            </w:r>
          </w:p>
        </w:tc>
        <w:tc>
          <w:tcPr>
            <w:tcW w:w="1053" w:type="pct"/>
            <w:tcBorders>
              <w:left w:val="single" w:sz="4" w:space="0" w:color="auto"/>
            </w:tcBorders>
            <w:vAlign w:val="center"/>
          </w:tcPr>
          <w:p w14:paraId="25506CC4" w14:textId="6ED65837" w:rsidR="006875EA" w:rsidRPr="00BD0E82" w:rsidRDefault="00617E73" w:rsidP="00F63AF2">
            <w:pPr>
              <w:jc w:val="center"/>
              <w:rPr>
                <w:rFonts w:eastAsia="Arial Narrow" w:cstheme="minorHAnsi"/>
                <w:sz w:val="22"/>
                <w:szCs w:val="22"/>
              </w:rPr>
            </w:pPr>
            <w:r>
              <w:rPr>
                <w:rFonts w:eastAsia="Arial Narrow" w:cstheme="minorHAnsi"/>
                <w:sz w:val="22"/>
                <w:szCs w:val="22"/>
              </w:rPr>
              <w:t xml:space="preserve">Lectura Bibliográfica: </w:t>
            </w:r>
            <w:proofErr w:type="spellStart"/>
            <w:r>
              <w:rPr>
                <w:rFonts w:ascii="Calibri" w:hAnsi="Calibri" w:cs="Calibri"/>
                <w:color w:val="000000"/>
                <w:sz w:val="22"/>
                <w:szCs w:val="22"/>
              </w:rPr>
              <w:t>Guibourg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Ghigliani</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Guarinoni</w:t>
            </w:r>
            <w:proofErr w:type="spellEnd"/>
            <w:r>
              <w:rPr>
                <w:rFonts w:ascii="Calibri" w:hAnsi="Calibri" w:cs="Calibri"/>
                <w:color w:val="000000"/>
                <w:sz w:val="22"/>
                <w:szCs w:val="22"/>
              </w:rPr>
              <w:t>, Introducción al Conocimiento Científico, pp. 53 a 65</w:t>
            </w:r>
            <w:r w:rsidR="006228B8">
              <w:rPr>
                <w:rFonts w:ascii="Calibri" w:hAnsi="Calibri" w:cs="Calibri"/>
                <w:color w:val="000000"/>
                <w:sz w:val="22"/>
                <w:szCs w:val="22"/>
              </w:rPr>
              <w:t xml:space="preserve">/ </w:t>
            </w:r>
            <w:proofErr w:type="spellStart"/>
            <w:r w:rsidR="006228B8">
              <w:rPr>
                <w:rFonts w:ascii="Calibri" w:hAnsi="Calibri" w:cs="Calibri"/>
                <w:color w:val="000000"/>
                <w:sz w:val="22"/>
                <w:szCs w:val="22"/>
              </w:rPr>
              <w:t>Moreso</w:t>
            </w:r>
            <w:proofErr w:type="spellEnd"/>
            <w:r w:rsidR="006228B8">
              <w:rPr>
                <w:rFonts w:ascii="Calibri" w:hAnsi="Calibri" w:cs="Calibri"/>
                <w:color w:val="000000"/>
                <w:sz w:val="22"/>
                <w:szCs w:val="22"/>
              </w:rPr>
              <w:t xml:space="preserve"> i Mateos, Josep Joan (2005), Lógica, argumentación e interpretación en el derecho, Editorial UOC, Barcelona, pp. 22 a 31</w:t>
            </w:r>
          </w:p>
        </w:tc>
        <w:tc>
          <w:tcPr>
            <w:tcW w:w="1457" w:type="pct"/>
            <w:vAlign w:val="center"/>
          </w:tcPr>
          <w:p w14:paraId="19696396" w14:textId="77777777" w:rsidR="006875EA" w:rsidRPr="00BD0E82" w:rsidRDefault="006875EA" w:rsidP="00F63AF2">
            <w:pPr>
              <w:jc w:val="center"/>
              <w:rPr>
                <w:rFonts w:eastAsia="Arial Narrow" w:cstheme="minorHAnsi"/>
                <w:sz w:val="22"/>
                <w:szCs w:val="22"/>
              </w:rPr>
            </w:pPr>
          </w:p>
        </w:tc>
      </w:tr>
      <w:tr w:rsidR="00241489" w:rsidRPr="00BD0E82" w14:paraId="3A1E0C6D" w14:textId="77777777" w:rsidTr="00F63AF2">
        <w:trPr>
          <w:trHeight w:val="837"/>
        </w:trPr>
        <w:tc>
          <w:tcPr>
            <w:tcW w:w="423" w:type="pct"/>
            <w:vAlign w:val="center"/>
          </w:tcPr>
          <w:p w14:paraId="2B9D9EA7" w14:textId="3F0D1CF2" w:rsidR="00241489" w:rsidRPr="00BD0E82" w:rsidRDefault="006875EA" w:rsidP="00F63AF2">
            <w:pPr>
              <w:ind w:right="64"/>
              <w:jc w:val="center"/>
              <w:rPr>
                <w:rFonts w:eastAsia="Arial Narrow" w:cstheme="minorHAnsi"/>
                <w:sz w:val="22"/>
                <w:szCs w:val="22"/>
              </w:rPr>
            </w:pPr>
            <w:r>
              <w:rPr>
                <w:rFonts w:eastAsia="Arial Narrow" w:cstheme="minorHAnsi"/>
                <w:sz w:val="22"/>
                <w:szCs w:val="22"/>
              </w:rPr>
              <w:t>6, 3/05</w:t>
            </w:r>
          </w:p>
        </w:tc>
        <w:tc>
          <w:tcPr>
            <w:tcW w:w="1015" w:type="pct"/>
            <w:vAlign w:val="center"/>
          </w:tcPr>
          <w:p w14:paraId="58DC4874" w14:textId="7671C7B5" w:rsidR="00241489" w:rsidRPr="00BD0E82" w:rsidRDefault="00CB2221" w:rsidP="00F63AF2">
            <w:pPr>
              <w:jc w:val="center"/>
              <w:rPr>
                <w:rFonts w:eastAsia="Arial Narrow" w:cstheme="minorHAnsi"/>
                <w:sz w:val="22"/>
                <w:szCs w:val="22"/>
              </w:rPr>
            </w:pPr>
            <w:r>
              <w:rPr>
                <w:rFonts w:eastAsia="Arial Narrow" w:cstheme="minorHAnsi"/>
                <w:sz w:val="22"/>
                <w:szCs w:val="22"/>
              </w:rPr>
              <w:t>Funciones del lenguaje.</w:t>
            </w:r>
          </w:p>
        </w:tc>
        <w:tc>
          <w:tcPr>
            <w:tcW w:w="1052" w:type="pct"/>
            <w:tcBorders>
              <w:right w:val="single" w:sz="4" w:space="0" w:color="auto"/>
            </w:tcBorders>
            <w:vAlign w:val="center"/>
          </w:tcPr>
          <w:p w14:paraId="15D4778A" w14:textId="42C4EB5D" w:rsidR="00241489" w:rsidRPr="00BD0E82" w:rsidRDefault="00617E73" w:rsidP="00F63AF2">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12FAA41B" w14:textId="5FAEAB0F" w:rsidR="00241489" w:rsidRPr="00BD0E82" w:rsidRDefault="00617E73" w:rsidP="00F63AF2">
            <w:pPr>
              <w:jc w:val="center"/>
              <w:rPr>
                <w:rFonts w:eastAsia="Arial Narrow" w:cstheme="minorHAnsi"/>
                <w:sz w:val="22"/>
                <w:szCs w:val="22"/>
              </w:rPr>
            </w:pPr>
            <w:r>
              <w:rPr>
                <w:rFonts w:eastAsia="Arial Narrow" w:cstheme="minorHAnsi"/>
                <w:sz w:val="22"/>
                <w:szCs w:val="22"/>
              </w:rPr>
              <w:t xml:space="preserve">Lectura Bibliográfica: </w:t>
            </w:r>
            <w:proofErr w:type="spellStart"/>
            <w:r>
              <w:rPr>
                <w:rFonts w:ascii="Calibri" w:hAnsi="Calibri" w:cs="Calibri"/>
                <w:color w:val="000000"/>
                <w:sz w:val="22"/>
                <w:szCs w:val="22"/>
              </w:rPr>
              <w:t>Guibourg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Ghigliani</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Guarinoni</w:t>
            </w:r>
            <w:proofErr w:type="spellEnd"/>
            <w:r>
              <w:rPr>
                <w:rFonts w:ascii="Calibri" w:hAnsi="Calibri" w:cs="Calibri"/>
                <w:color w:val="000000"/>
                <w:sz w:val="22"/>
                <w:szCs w:val="22"/>
              </w:rPr>
              <w:t>, Introducción al Conocimiento Científico, pp. 66 a 73/</w:t>
            </w:r>
            <w:r w:rsidR="006228B8">
              <w:rPr>
                <w:rFonts w:ascii="Calibri" w:hAnsi="Calibri" w:cs="Calibri"/>
                <w:color w:val="000000"/>
                <w:sz w:val="22"/>
                <w:szCs w:val="22"/>
              </w:rPr>
              <w:t xml:space="preserve"> </w:t>
            </w:r>
            <w:proofErr w:type="spellStart"/>
            <w:r w:rsidR="006228B8">
              <w:rPr>
                <w:rFonts w:ascii="Calibri" w:hAnsi="Calibri" w:cs="Calibri"/>
                <w:color w:val="000000"/>
                <w:sz w:val="22"/>
                <w:szCs w:val="22"/>
              </w:rPr>
              <w:t>Moreso</w:t>
            </w:r>
            <w:proofErr w:type="spellEnd"/>
            <w:r w:rsidR="006228B8">
              <w:rPr>
                <w:rFonts w:ascii="Calibri" w:hAnsi="Calibri" w:cs="Calibri"/>
                <w:color w:val="000000"/>
                <w:sz w:val="22"/>
                <w:szCs w:val="22"/>
              </w:rPr>
              <w:t xml:space="preserve"> i Mateos, Josep Joan (2005), Lógica, argumentación e interpretación en el </w:t>
            </w:r>
            <w:r w:rsidR="006228B8">
              <w:rPr>
                <w:rFonts w:ascii="Calibri" w:hAnsi="Calibri" w:cs="Calibri"/>
                <w:color w:val="000000"/>
                <w:sz w:val="22"/>
                <w:szCs w:val="22"/>
              </w:rPr>
              <w:lastRenderedPageBreak/>
              <w:t>derecho, Editorial UOC, Barcelona, pp. 31 a 36</w:t>
            </w:r>
          </w:p>
        </w:tc>
        <w:tc>
          <w:tcPr>
            <w:tcW w:w="1457" w:type="pct"/>
            <w:vAlign w:val="center"/>
          </w:tcPr>
          <w:p w14:paraId="3476516A" w14:textId="77777777" w:rsidR="00241489" w:rsidRPr="00BD0E82" w:rsidRDefault="00241489" w:rsidP="00F63AF2">
            <w:pPr>
              <w:jc w:val="center"/>
              <w:rPr>
                <w:rFonts w:eastAsia="Arial Narrow" w:cstheme="minorHAnsi"/>
                <w:sz w:val="22"/>
                <w:szCs w:val="22"/>
              </w:rPr>
            </w:pPr>
          </w:p>
        </w:tc>
      </w:tr>
      <w:tr w:rsidR="006875EA" w:rsidRPr="00BD0E82" w14:paraId="7B1D5220" w14:textId="77777777" w:rsidTr="00F63AF2">
        <w:trPr>
          <w:trHeight w:val="837"/>
        </w:trPr>
        <w:tc>
          <w:tcPr>
            <w:tcW w:w="423" w:type="pct"/>
            <w:vAlign w:val="center"/>
          </w:tcPr>
          <w:p w14:paraId="403C4D73" w14:textId="781FF87A" w:rsidR="006875EA" w:rsidRDefault="006875EA" w:rsidP="00F63AF2">
            <w:pPr>
              <w:ind w:right="64"/>
              <w:jc w:val="center"/>
              <w:rPr>
                <w:rFonts w:eastAsia="Arial Narrow" w:cstheme="minorHAnsi"/>
                <w:sz w:val="22"/>
                <w:szCs w:val="22"/>
              </w:rPr>
            </w:pPr>
            <w:r>
              <w:rPr>
                <w:rFonts w:eastAsia="Arial Narrow" w:cstheme="minorHAnsi"/>
                <w:sz w:val="22"/>
                <w:szCs w:val="22"/>
              </w:rPr>
              <w:t>7, 10/05</w:t>
            </w:r>
          </w:p>
        </w:tc>
        <w:tc>
          <w:tcPr>
            <w:tcW w:w="1015" w:type="pct"/>
            <w:vAlign w:val="center"/>
          </w:tcPr>
          <w:p w14:paraId="647414FC" w14:textId="19226F38" w:rsidR="006875EA" w:rsidRDefault="006875EA" w:rsidP="00F63AF2">
            <w:pPr>
              <w:jc w:val="center"/>
              <w:rPr>
                <w:rFonts w:ascii="Calibri" w:hAnsi="Calibri" w:cs="Calibri"/>
                <w:color w:val="000000"/>
              </w:rPr>
            </w:pPr>
            <w:r>
              <w:rPr>
                <w:rFonts w:ascii="Calibri" w:hAnsi="Calibri" w:cs="Calibri"/>
                <w:color w:val="000000"/>
              </w:rPr>
              <w:t>La carga emotiva del lenguaje; el uso ideológico del lenguaje.</w:t>
            </w:r>
          </w:p>
        </w:tc>
        <w:tc>
          <w:tcPr>
            <w:tcW w:w="1052" w:type="pct"/>
            <w:tcBorders>
              <w:right w:val="single" w:sz="4" w:space="0" w:color="auto"/>
            </w:tcBorders>
            <w:vAlign w:val="center"/>
          </w:tcPr>
          <w:p w14:paraId="5455EA14" w14:textId="40A7D7E8" w:rsidR="006875EA" w:rsidRPr="00BD0E82" w:rsidRDefault="006228B8" w:rsidP="00F63AF2">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7F01D5A2" w14:textId="450B459D" w:rsidR="006875EA" w:rsidRPr="00BD0E82" w:rsidRDefault="006228B8" w:rsidP="00F63AF2">
            <w:pPr>
              <w:jc w:val="center"/>
              <w:rPr>
                <w:rFonts w:eastAsia="Arial Narrow" w:cstheme="minorHAnsi"/>
                <w:sz w:val="22"/>
                <w:szCs w:val="22"/>
              </w:rPr>
            </w:pPr>
            <w:r>
              <w:rPr>
                <w:rFonts w:eastAsia="Arial Narrow" w:cstheme="minorHAnsi"/>
                <w:sz w:val="22"/>
                <w:szCs w:val="22"/>
              </w:rPr>
              <w:t xml:space="preserve">Lectura Bibliográfica: </w:t>
            </w:r>
            <w:proofErr w:type="spellStart"/>
            <w:r>
              <w:rPr>
                <w:rFonts w:ascii="Calibri" w:hAnsi="Calibri" w:cs="Calibri"/>
                <w:color w:val="000000"/>
                <w:sz w:val="22"/>
                <w:szCs w:val="22"/>
              </w:rPr>
              <w:t>Guibourg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Ghigliani</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Guarinoni</w:t>
            </w:r>
            <w:proofErr w:type="spellEnd"/>
            <w:r>
              <w:rPr>
                <w:rFonts w:ascii="Calibri" w:hAnsi="Calibri" w:cs="Calibri"/>
                <w:color w:val="000000"/>
                <w:sz w:val="22"/>
                <w:szCs w:val="22"/>
              </w:rPr>
              <w:t>, Introducción al Conocimiento Científico, pp. 73 a 80</w:t>
            </w:r>
          </w:p>
        </w:tc>
        <w:tc>
          <w:tcPr>
            <w:tcW w:w="1457" w:type="pct"/>
            <w:vAlign w:val="center"/>
          </w:tcPr>
          <w:p w14:paraId="046D95ED" w14:textId="77777777" w:rsidR="006875EA" w:rsidRPr="00BD0E82" w:rsidRDefault="006875EA" w:rsidP="00F63AF2">
            <w:pPr>
              <w:jc w:val="center"/>
              <w:rPr>
                <w:rFonts w:eastAsia="Arial Narrow" w:cstheme="minorHAnsi"/>
                <w:sz w:val="22"/>
                <w:szCs w:val="22"/>
              </w:rPr>
            </w:pPr>
          </w:p>
        </w:tc>
      </w:tr>
      <w:tr w:rsidR="006875EA" w:rsidRPr="00BD0E82" w14:paraId="2BC9FFBE" w14:textId="77777777" w:rsidTr="00F63AF2">
        <w:trPr>
          <w:trHeight w:val="837"/>
        </w:trPr>
        <w:tc>
          <w:tcPr>
            <w:tcW w:w="423" w:type="pct"/>
            <w:vAlign w:val="center"/>
          </w:tcPr>
          <w:p w14:paraId="14A2C3B0" w14:textId="77777777" w:rsidR="006875EA" w:rsidRDefault="006875EA" w:rsidP="00F63AF2">
            <w:pPr>
              <w:ind w:right="64"/>
              <w:jc w:val="center"/>
              <w:rPr>
                <w:rFonts w:eastAsia="Arial Narrow" w:cstheme="minorHAnsi"/>
                <w:sz w:val="22"/>
                <w:szCs w:val="22"/>
              </w:rPr>
            </w:pPr>
          </w:p>
        </w:tc>
        <w:tc>
          <w:tcPr>
            <w:tcW w:w="1015" w:type="pct"/>
            <w:vAlign w:val="center"/>
          </w:tcPr>
          <w:p w14:paraId="4339E744" w14:textId="77777777" w:rsidR="006875EA" w:rsidRDefault="006875EA" w:rsidP="00F63AF2">
            <w:pPr>
              <w:jc w:val="center"/>
              <w:rPr>
                <w:rFonts w:ascii="Calibri" w:hAnsi="Calibri" w:cs="Calibri"/>
                <w:color w:val="000000"/>
              </w:rPr>
            </w:pPr>
          </w:p>
        </w:tc>
        <w:tc>
          <w:tcPr>
            <w:tcW w:w="1052" w:type="pct"/>
            <w:tcBorders>
              <w:right w:val="single" w:sz="4" w:space="0" w:color="auto"/>
            </w:tcBorders>
            <w:vAlign w:val="center"/>
          </w:tcPr>
          <w:p w14:paraId="1F69FB9D" w14:textId="77777777" w:rsidR="006875EA" w:rsidRPr="00BD0E82" w:rsidRDefault="006875EA" w:rsidP="00F63AF2">
            <w:pPr>
              <w:jc w:val="center"/>
              <w:rPr>
                <w:rFonts w:eastAsia="Arial Narrow" w:cstheme="minorHAnsi"/>
                <w:sz w:val="22"/>
                <w:szCs w:val="22"/>
              </w:rPr>
            </w:pPr>
          </w:p>
        </w:tc>
        <w:tc>
          <w:tcPr>
            <w:tcW w:w="1053" w:type="pct"/>
            <w:tcBorders>
              <w:left w:val="single" w:sz="4" w:space="0" w:color="auto"/>
            </w:tcBorders>
            <w:vAlign w:val="center"/>
          </w:tcPr>
          <w:p w14:paraId="3FE67CB1" w14:textId="77777777" w:rsidR="006875EA" w:rsidRPr="00BD0E82" w:rsidRDefault="006875EA" w:rsidP="00F63AF2">
            <w:pPr>
              <w:jc w:val="center"/>
              <w:rPr>
                <w:rFonts w:eastAsia="Arial Narrow" w:cstheme="minorHAnsi"/>
                <w:sz w:val="22"/>
                <w:szCs w:val="22"/>
              </w:rPr>
            </w:pPr>
          </w:p>
        </w:tc>
        <w:tc>
          <w:tcPr>
            <w:tcW w:w="1457" w:type="pct"/>
            <w:vAlign w:val="center"/>
          </w:tcPr>
          <w:p w14:paraId="084A7728" w14:textId="5ED668E0" w:rsidR="006875EA" w:rsidRPr="00BD0E82" w:rsidRDefault="006875EA" w:rsidP="00F63AF2">
            <w:pPr>
              <w:jc w:val="center"/>
              <w:rPr>
                <w:rFonts w:eastAsia="Arial Narrow" w:cstheme="minorHAnsi"/>
                <w:sz w:val="22"/>
                <w:szCs w:val="22"/>
              </w:rPr>
            </w:pPr>
            <w:r>
              <w:rPr>
                <w:rFonts w:eastAsia="Arial Narrow" w:cstheme="minorHAnsi"/>
                <w:sz w:val="22"/>
                <w:szCs w:val="22"/>
              </w:rPr>
              <w:t>Primera Solemne: 14 de mayo 2021</w:t>
            </w:r>
          </w:p>
        </w:tc>
      </w:tr>
    </w:tbl>
    <w:p w14:paraId="4399B5E2" w14:textId="77777777" w:rsidR="00241489" w:rsidRDefault="00241489" w:rsidP="00EA4686">
      <w:pPr>
        <w:rPr>
          <w:rFonts w:eastAsia="Arial Narrow" w:cstheme="minorHAnsi"/>
          <w:sz w:val="22"/>
          <w:szCs w:val="22"/>
        </w:rPr>
      </w:pPr>
    </w:p>
    <w:p w14:paraId="036A09D0" w14:textId="77777777" w:rsidR="00241489" w:rsidRPr="00241489" w:rsidRDefault="00241489" w:rsidP="00241489">
      <w:pPr>
        <w:rPr>
          <w:rFonts w:eastAsia="Arial Narrow" w:cstheme="minorHAnsi"/>
          <w:sz w:val="22"/>
          <w:szCs w:val="22"/>
        </w:rPr>
      </w:pPr>
    </w:p>
    <w:p w14:paraId="2BCD5BFF" w14:textId="77777777" w:rsidR="00241489" w:rsidRDefault="00241489" w:rsidP="00241489">
      <w:pPr>
        <w:rPr>
          <w:rFonts w:eastAsia="Arial Narrow" w:cstheme="minorHAnsi"/>
          <w:sz w:val="22"/>
          <w:szCs w:val="22"/>
        </w:rPr>
      </w:pPr>
    </w:p>
    <w:p w14:paraId="722D4E64" w14:textId="65FE89FC" w:rsidR="00241489" w:rsidRDefault="00241489" w:rsidP="00241489">
      <w:pPr>
        <w:tabs>
          <w:tab w:val="left" w:pos="2428"/>
        </w:tabs>
        <w:rPr>
          <w:rFonts w:eastAsia="Arial Narrow" w:cstheme="minorHAnsi"/>
          <w:sz w:val="22"/>
          <w:szCs w:val="22"/>
        </w:rPr>
      </w:pPr>
      <w:r>
        <w:rPr>
          <w:rFonts w:eastAsia="Arial Narrow" w:cstheme="minorHAnsi"/>
          <w:sz w:val="22"/>
          <w:szCs w:val="22"/>
        </w:rPr>
        <w:tab/>
      </w:r>
    </w:p>
    <w:tbl>
      <w:tblPr>
        <w:tblStyle w:val="Tablaconcuadrcula"/>
        <w:tblW w:w="5000" w:type="pct"/>
        <w:tblLook w:val="04A0" w:firstRow="1" w:lastRow="0" w:firstColumn="1" w:lastColumn="0" w:noHBand="0" w:noVBand="1"/>
      </w:tblPr>
      <w:tblGrid>
        <w:gridCol w:w="1342"/>
        <w:gridCol w:w="2584"/>
        <w:gridCol w:w="2680"/>
        <w:gridCol w:w="2683"/>
        <w:gridCol w:w="3735"/>
      </w:tblGrid>
      <w:tr w:rsidR="00241489" w:rsidRPr="00BD0E82" w14:paraId="10059DE1" w14:textId="77777777" w:rsidTr="00F63AF2">
        <w:trPr>
          <w:trHeight w:val="550"/>
        </w:trPr>
        <w:tc>
          <w:tcPr>
            <w:tcW w:w="5000" w:type="pct"/>
            <w:gridSpan w:val="5"/>
            <w:vAlign w:val="center"/>
          </w:tcPr>
          <w:p w14:paraId="6313F75D" w14:textId="588F89FD" w:rsidR="00241489" w:rsidRPr="00BD0E82" w:rsidRDefault="00241489" w:rsidP="00F63AF2">
            <w:pPr>
              <w:rPr>
                <w:rFonts w:eastAsia="Arial Narrow" w:cstheme="minorHAnsi"/>
                <w:sz w:val="22"/>
                <w:szCs w:val="22"/>
              </w:rPr>
            </w:pPr>
            <w:r w:rsidRPr="00BD0E82">
              <w:rPr>
                <w:rFonts w:eastAsia="Arial Narrow" w:cstheme="minorHAnsi"/>
                <w:sz w:val="22"/>
                <w:szCs w:val="22"/>
              </w:rPr>
              <w:t>UNIDAD:</w:t>
            </w:r>
            <w:r w:rsidRPr="00BD0E82">
              <w:rPr>
                <w:rFonts w:eastAsia="Arial Narrow" w:cstheme="minorHAnsi"/>
                <w:i/>
                <w:iCs/>
                <w:color w:val="7F7F7F" w:themeColor="text1" w:themeTint="80"/>
                <w:sz w:val="22"/>
                <w:szCs w:val="22"/>
              </w:rPr>
              <w:t xml:space="preserve"> </w:t>
            </w:r>
            <w:r w:rsidR="00A95806">
              <w:rPr>
                <w:rFonts w:ascii="Calibri" w:hAnsi="Calibri" w:cs="Calibri"/>
                <w:b/>
                <w:bCs/>
                <w:color w:val="000000"/>
                <w:sz w:val="22"/>
                <w:szCs w:val="22"/>
              </w:rPr>
              <w:t>III. El lenguaje y el derecho.</w:t>
            </w:r>
          </w:p>
        </w:tc>
      </w:tr>
      <w:tr w:rsidR="00241489" w:rsidRPr="00BD0E82" w14:paraId="533B5099" w14:textId="77777777" w:rsidTr="00F63AF2">
        <w:tc>
          <w:tcPr>
            <w:tcW w:w="423" w:type="pct"/>
            <w:vMerge w:val="restart"/>
            <w:vAlign w:val="center"/>
          </w:tcPr>
          <w:p w14:paraId="42867437"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Semana</w:t>
            </w:r>
          </w:p>
        </w:tc>
        <w:tc>
          <w:tcPr>
            <w:tcW w:w="1015" w:type="pct"/>
            <w:vMerge w:val="restart"/>
            <w:vAlign w:val="center"/>
          </w:tcPr>
          <w:p w14:paraId="3B2533A7"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Contenidos</w:t>
            </w:r>
          </w:p>
        </w:tc>
        <w:tc>
          <w:tcPr>
            <w:tcW w:w="2105" w:type="pct"/>
            <w:gridSpan w:val="2"/>
            <w:vAlign w:val="center"/>
          </w:tcPr>
          <w:p w14:paraId="1D3B670F"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Actividades de enseñanza y aprendizaje</w:t>
            </w:r>
          </w:p>
        </w:tc>
        <w:tc>
          <w:tcPr>
            <w:tcW w:w="1457" w:type="pct"/>
            <w:vMerge w:val="restart"/>
            <w:vAlign w:val="center"/>
          </w:tcPr>
          <w:p w14:paraId="0AED78AE"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 xml:space="preserve">Actividades de evaluación </w:t>
            </w:r>
            <w:proofErr w:type="gramStart"/>
            <w:r w:rsidRPr="00BD0E82">
              <w:rPr>
                <w:rFonts w:eastAsia="Arial Narrow" w:cstheme="minorHAnsi"/>
                <w:sz w:val="22"/>
                <w:szCs w:val="22"/>
              </w:rPr>
              <w:t>diagnóstica,  formativa</w:t>
            </w:r>
            <w:proofErr w:type="gramEnd"/>
            <w:r w:rsidRPr="00BD0E82">
              <w:rPr>
                <w:rFonts w:eastAsia="Arial Narrow" w:cstheme="minorHAnsi"/>
                <w:sz w:val="22"/>
                <w:szCs w:val="22"/>
              </w:rPr>
              <w:t xml:space="preserve"> y/o sumativa</w:t>
            </w:r>
          </w:p>
        </w:tc>
      </w:tr>
      <w:tr w:rsidR="00241489" w:rsidRPr="00BD0E82" w14:paraId="17C12A66" w14:textId="77777777" w:rsidTr="00F63AF2">
        <w:trPr>
          <w:trHeight w:val="837"/>
        </w:trPr>
        <w:tc>
          <w:tcPr>
            <w:tcW w:w="423" w:type="pct"/>
            <w:vMerge/>
            <w:vAlign w:val="center"/>
          </w:tcPr>
          <w:p w14:paraId="258FEFED" w14:textId="77777777" w:rsidR="00241489" w:rsidRPr="00BD0E82" w:rsidRDefault="00241489" w:rsidP="00F63AF2">
            <w:pPr>
              <w:jc w:val="center"/>
              <w:rPr>
                <w:rFonts w:eastAsia="Arial Narrow" w:cstheme="minorHAnsi"/>
                <w:sz w:val="22"/>
                <w:szCs w:val="22"/>
              </w:rPr>
            </w:pPr>
          </w:p>
        </w:tc>
        <w:tc>
          <w:tcPr>
            <w:tcW w:w="1015" w:type="pct"/>
            <w:vMerge/>
            <w:vAlign w:val="center"/>
          </w:tcPr>
          <w:p w14:paraId="1DF4119E" w14:textId="77777777" w:rsidR="00241489" w:rsidRPr="00BD0E82" w:rsidRDefault="00241489" w:rsidP="00F63AF2">
            <w:pPr>
              <w:jc w:val="center"/>
              <w:rPr>
                <w:rFonts w:eastAsia="Arial Narrow" w:cstheme="minorHAnsi"/>
                <w:sz w:val="22"/>
                <w:szCs w:val="22"/>
              </w:rPr>
            </w:pPr>
          </w:p>
        </w:tc>
        <w:tc>
          <w:tcPr>
            <w:tcW w:w="1052" w:type="pct"/>
            <w:tcBorders>
              <w:right w:val="single" w:sz="4" w:space="0" w:color="auto"/>
            </w:tcBorders>
            <w:vAlign w:val="center"/>
          </w:tcPr>
          <w:p w14:paraId="3754AEEB"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Tiempo sincrónico</w:t>
            </w:r>
          </w:p>
        </w:tc>
        <w:tc>
          <w:tcPr>
            <w:tcW w:w="1053" w:type="pct"/>
            <w:tcBorders>
              <w:left w:val="single" w:sz="4" w:space="0" w:color="auto"/>
            </w:tcBorders>
            <w:vAlign w:val="center"/>
          </w:tcPr>
          <w:p w14:paraId="46C74304" w14:textId="77777777" w:rsidR="00241489" w:rsidRPr="00BD0E82" w:rsidRDefault="00241489" w:rsidP="00F63AF2">
            <w:pPr>
              <w:jc w:val="center"/>
              <w:rPr>
                <w:rFonts w:eastAsia="Arial Narrow" w:cstheme="minorHAnsi"/>
                <w:sz w:val="22"/>
                <w:szCs w:val="22"/>
              </w:rPr>
            </w:pPr>
            <w:r w:rsidRPr="00BD0E82">
              <w:rPr>
                <w:rFonts w:eastAsia="Arial Narrow" w:cstheme="minorHAnsi"/>
                <w:sz w:val="22"/>
                <w:szCs w:val="22"/>
              </w:rPr>
              <w:t>Tiempo asincrónico</w:t>
            </w:r>
            <w:r w:rsidRPr="00BD0E82">
              <w:rPr>
                <w:rFonts w:eastAsia="Arial Narrow" w:cstheme="minorHAnsi"/>
                <w:sz w:val="22"/>
                <w:szCs w:val="22"/>
              </w:rPr>
              <w:br/>
              <w:t>(trabajo autónomo del o la estudiante)</w:t>
            </w:r>
          </w:p>
        </w:tc>
        <w:tc>
          <w:tcPr>
            <w:tcW w:w="1457" w:type="pct"/>
            <w:vMerge/>
            <w:vAlign w:val="center"/>
          </w:tcPr>
          <w:p w14:paraId="6562BB88" w14:textId="77777777" w:rsidR="00241489" w:rsidRPr="00BD0E82" w:rsidRDefault="00241489" w:rsidP="00F63AF2">
            <w:pPr>
              <w:jc w:val="center"/>
              <w:rPr>
                <w:rFonts w:eastAsia="Arial Narrow" w:cstheme="minorHAnsi"/>
                <w:sz w:val="22"/>
                <w:szCs w:val="22"/>
              </w:rPr>
            </w:pPr>
          </w:p>
        </w:tc>
      </w:tr>
      <w:tr w:rsidR="00241489" w:rsidRPr="00BD0E82" w14:paraId="0CE7EFB7" w14:textId="77777777" w:rsidTr="00F63AF2">
        <w:trPr>
          <w:trHeight w:val="837"/>
        </w:trPr>
        <w:tc>
          <w:tcPr>
            <w:tcW w:w="423" w:type="pct"/>
            <w:vAlign w:val="center"/>
          </w:tcPr>
          <w:p w14:paraId="6884444C" w14:textId="33E25F75" w:rsidR="00241489" w:rsidRPr="00BD0E82" w:rsidRDefault="006875EA" w:rsidP="00F63AF2">
            <w:pPr>
              <w:ind w:right="64"/>
              <w:jc w:val="center"/>
              <w:rPr>
                <w:rFonts w:eastAsia="Arial Narrow" w:cstheme="minorHAnsi"/>
                <w:sz w:val="22"/>
                <w:szCs w:val="22"/>
              </w:rPr>
            </w:pPr>
            <w:r>
              <w:rPr>
                <w:rFonts w:eastAsia="Arial Narrow" w:cstheme="minorHAnsi"/>
                <w:sz w:val="22"/>
                <w:szCs w:val="22"/>
              </w:rPr>
              <w:t>8, 24/05</w:t>
            </w:r>
          </w:p>
        </w:tc>
        <w:tc>
          <w:tcPr>
            <w:tcW w:w="1015" w:type="pct"/>
            <w:vAlign w:val="center"/>
          </w:tcPr>
          <w:p w14:paraId="353D0F1F" w14:textId="1CBFDAB6" w:rsidR="00241489" w:rsidRPr="00907794" w:rsidRDefault="00A95806" w:rsidP="00907794">
            <w:pPr>
              <w:pStyle w:val="NormalWeb"/>
              <w:spacing w:before="0" w:beforeAutospacing="0" w:after="0" w:afterAutospacing="0"/>
              <w:jc w:val="both"/>
            </w:pPr>
            <w:r>
              <w:rPr>
                <w:rFonts w:ascii="Calibri" w:hAnsi="Calibri" w:cs="Calibri"/>
                <w:color w:val="000000"/>
              </w:rPr>
              <w:t>Teoría de los actos de habla. Dimensión locucionaria, ilocucionaria y perlocucionaria del lenguaje. Su relación con las normas jurídicas.</w:t>
            </w:r>
          </w:p>
        </w:tc>
        <w:tc>
          <w:tcPr>
            <w:tcW w:w="1052" w:type="pct"/>
            <w:tcBorders>
              <w:right w:val="single" w:sz="4" w:space="0" w:color="auto"/>
            </w:tcBorders>
            <w:vAlign w:val="center"/>
          </w:tcPr>
          <w:p w14:paraId="0279E73D" w14:textId="03349198" w:rsidR="00241489" w:rsidRPr="00BD0E82" w:rsidRDefault="006228B8" w:rsidP="00F63AF2">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19A8D3DF" w14:textId="4E57E7FD" w:rsidR="00241489" w:rsidRPr="00BD0E82" w:rsidRDefault="004A2B48" w:rsidP="00F63AF2">
            <w:pPr>
              <w:jc w:val="center"/>
              <w:rPr>
                <w:rFonts w:eastAsia="Arial Narrow" w:cstheme="minorHAnsi"/>
                <w:sz w:val="22"/>
                <w:szCs w:val="22"/>
              </w:rPr>
            </w:pPr>
            <w:r>
              <w:rPr>
                <w:rFonts w:ascii="Calibri" w:hAnsi="Calibri" w:cs="Calibri"/>
                <w:color w:val="000000"/>
                <w:sz w:val="22"/>
                <w:szCs w:val="22"/>
              </w:rPr>
              <w:t xml:space="preserve">Austin John, Emisiones </w:t>
            </w:r>
            <w:proofErr w:type="spellStart"/>
            <w:r>
              <w:rPr>
                <w:rFonts w:ascii="Calibri" w:hAnsi="Calibri" w:cs="Calibri"/>
                <w:color w:val="000000"/>
                <w:sz w:val="22"/>
                <w:szCs w:val="22"/>
              </w:rPr>
              <w:t>Realizativas</w:t>
            </w:r>
            <w:proofErr w:type="spellEnd"/>
            <w:r>
              <w:rPr>
                <w:rFonts w:ascii="Calibri" w:hAnsi="Calibri" w:cs="Calibri"/>
                <w:color w:val="000000"/>
                <w:sz w:val="22"/>
                <w:szCs w:val="22"/>
              </w:rPr>
              <w:t xml:space="preserve">/ </w:t>
            </w:r>
            <w:r w:rsidR="006228B8">
              <w:rPr>
                <w:rFonts w:ascii="Calibri" w:hAnsi="Calibri" w:cs="Calibri"/>
                <w:color w:val="000000"/>
                <w:sz w:val="22"/>
                <w:szCs w:val="22"/>
              </w:rPr>
              <w:t xml:space="preserve">Searle John, Una taxonomía de los actos ilocucionarios/ González </w:t>
            </w:r>
            <w:proofErr w:type="spellStart"/>
            <w:r w:rsidR="006228B8">
              <w:rPr>
                <w:rFonts w:ascii="Calibri" w:hAnsi="Calibri" w:cs="Calibri"/>
                <w:color w:val="000000"/>
                <w:sz w:val="22"/>
                <w:szCs w:val="22"/>
              </w:rPr>
              <w:t>Lagier</w:t>
            </w:r>
            <w:proofErr w:type="spellEnd"/>
            <w:r w:rsidR="006228B8">
              <w:rPr>
                <w:rFonts w:ascii="Calibri" w:hAnsi="Calibri" w:cs="Calibri"/>
                <w:color w:val="000000"/>
                <w:sz w:val="22"/>
                <w:szCs w:val="22"/>
              </w:rPr>
              <w:t xml:space="preserve">, </w:t>
            </w:r>
            <w:r w:rsidR="00751FA4">
              <w:rPr>
                <w:rFonts w:ascii="Calibri" w:hAnsi="Calibri" w:cs="Calibri"/>
                <w:color w:val="000000"/>
                <w:sz w:val="22"/>
                <w:szCs w:val="22"/>
              </w:rPr>
              <w:t>Daniel (</w:t>
            </w:r>
            <w:r w:rsidR="006228B8">
              <w:rPr>
                <w:rFonts w:ascii="Calibri" w:hAnsi="Calibri" w:cs="Calibri"/>
                <w:color w:val="000000"/>
                <w:sz w:val="22"/>
                <w:szCs w:val="22"/>
              </w:rPr>
              <w:t>2013), Las paradojas de la acción, Marcial Pons, Madrid, pp.89-</w:t>
            </w:r>
            <w:proofErr w:type="gramStart"/>
            <w:r w:rsidR="006228B8">
              <w:rPr>
                <w:rFonts w:ascii="Calibri" w:hAnsi="Calibri" w:cs="Calibri"/>
                <w:color w:val="000000"/>
                <w:sz w:val="22"/>
                <w:szCs w:val="22"/>
              </w:rPr>
              <w:t>106./</w:t>
            </w:r>
            <w:proofErr w:type="gramEnd"/>
          </w:p>
        </w:tc>
        <w:tc>
          <w:tcPr>
            <w:tcW w:w="1457" w:type="pct"/>
            <w:vAlign w:val="center"/>
          </w:tcPr>
          <w:p w14:paraId="7CD4DB24" w14:textId="77777777" w:rsidR="00241489" w:rsidRPr="00BD0E82" w:rsidRDefault="00241489" w:rsidP="00F63AF2">
            <w:pPr>
              <w:jc w:val="center"/>
              <w:rPr>
                <w:rFonts w:eastAsia="Arial Narrow" w:cstheme="minorHAnsi"/>
                <w:sz w:val="22"/>
                <w:szCs w:val="22"/>
              </w:rPr>
            </w:pPr>
          </w:p>
        </w:tc>
      </w:tr>
      <w:tr w:rsidR="00907794" w:rsidRPr="00BD0E82" w14:paraId="3161666F" w14:textId="77777777" w:rsidTr="00907794">
        <w:trPr>
          <w:trHeight w:val="77"/>
        </w:trPr>
        <w:tc>
          <w:tcPr>
            <w:tcW w:w="423" w:type="pct"/>
            <w:vAlign w:val="center"/>
          </w:tcPr>
          <w:p w14:paraId="10B0FCCA" w14:textId="2DB096DC" w:rsidR="00907794" w:rsidRDefault="006875EA" w:rsidP="00907794">
            <w:pPr>
              <w:ind w:right="64"/>
              <w:jc w:val="center"/>
              <w:rPr>
                <w:rFonts w:eastAsia="Arial Narrow" w:cstheme="minorHAnsi"/>
                <w:sz w:val="22"/>
                <w:szCs w:val="22"/>
              </w:rPr>
            </w:pPr>
            <w:r>
              <w:rPr>
                <w:rFonts w:eastAsia="Arial Narrow" w:cstheme="minorHAnsi"/>
                <w:sz w:val="22"/>
                <w:szCs w:val="22"/>
              </w:rPr>
              <w:t>9, 31/05</w:t>
            </w:r>
          </w:p>
        </w:tc>
        <w:tc>
          <w:tcPr>
            <w:tcW w:w="1015" w:type="pct"/>
            <w:vAlign w:val="center"/>
          </w:tcPr>
          <w:p w14:paraId="70DE7A24" w14:textId="770826D8" w:rsidR="00907794" w:rsidRDefault="006875EA" w:rsidP="00907794">
            <w:pPr>
              <w:pStyle w:val="NormalWeb"/>
              <w:spacing w:before="0" w:beforeAutospacing="0" w:after="0" w:afterAutospacing="0"/>
              <w:jc w:val="both"/>
              <w:rPr>
                <w:rFonts w:ascii="Calibri" w:hAnsi="Calibri" w:cs="Calibri"/>
                <w:color w:val="000000"/>
              </w:rPr>
            </w:pPr>
            <w:r>
              <w:rPr>
                <w:rFonts w:ascii="Calibri" w:hAnsi="Calibri" w:cs="Calibri"/>
                <w:color w:val="000000"/>
              </w:rPr>
              <w:t>Textura abierta del derecho. Interpretación jurídica.</w:t>
            </w:r>
          </w:p>
        </w:tc>
        <w:tc>
          <w:tcPr>
            <w:tcW w:w="1052" w:type="pct"/>
            <w:tcBorders>
              <w:right w:val="single" w:sz="4" w:space="0" w:color="auto"/>
            </w:tcBorders>
            <w:vAlign w:val="center"/>
          </w:tcPr>
          <w:p w14:paraId="2200B017" w14:textId="6FBA86D2" w:rsidR="00907794" w:rsidRPr="00BD0E82" w:rsidRDefault="004A2B48" w:rsidP="00907794">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0F702352" w14:textId="1B0776F6" w:rsidR="00907794" w:rsidRPr="00BD0E82" w:rsidRDefault="004A2B48" w:rsidP="00907794">
            <w:pPr>
              <w:jc w:val="center"/>
              <w:rPr>
                <w:rFonts w:eastAsia="Arial Narrow" w:cstheme="minorHAnsi"/>
                <w:sz w:val="22"/>
                <w:szCs w:val="22"/>
              </w:rPr>
            </w:pPr>
            <w:r>
              <w:rPr>
                <w:rFonts w:ascii="Calibri" w:hAnsi="Calibri" w:cs="Calibri"/>
                <w:color w:val="000000"/>
              </w:rPr>
              <w:t xml:space="preserve">Hart, H.L.A. (2012), El concepto de Derecho, Abeledo-Perrot, pp.155 y </w:t>
            </w:r>
            <w:proofErr w:type="spellStart"/>
            <w:r>
              <w:rPr>
                <w:rFonts w:ascii="Calibri" w:hAnsi="Calibri" w:cs="Calibri"/>
                <w:color w:val="000000"/>
              </w:rPr>
              <w:t>ss</w:t>
            </w:r>
            <w:proofErr w:type="spellEnd"/>
            <w:r>
              <w:rPr>
                <w:rFonts w:ascii="Calibri" w:hAnsi="Calibri" w:cs="Calibri"/>
                <w:color w:val="000000"/>
              </w:rPr>
              <w:t xml:space="preserve"> (“Acápite 1: “La </w:t>
            </w:r>
            <w:r>
              <w:rPr>
                <w:rFonts w:ascii="Calibri" w:hAnsi="Calibri" w:cs="Calibri"/>
                <w:color w:val="000000"/>
              </w:rPr>
              <w:lastRenderedPageBreak/>
              <w:t>textura abierta del derecho”).</w:t>
            </w:r>
            <w:r w:rsidR="006875EA">
              <w:rPr>
                <w:rFonts w:eastAsia="Arial Narrow" w:cstheme="minorHAnsi"/>
                <w:sz w:val="22"/>
                <w:szCs w:val="22"/>
              </w:rPr>
              <w:t xml:space="preserve"> </w:t>
            </w:r>
          </w:p>
        </w:tc>
        <w:tc>
          <w:tcPr>
            <w:tcW w:w="1457" w:type="pct"/>
            <w:vAlign w:val="center"/>
          </w:tcPr>
          <w:p w14:paraId="5C07C6C5" w14:textId="77777777" w:rsidR="00907794" w:rsidRPr="00BD0E82" w:rsidRDefault="00907794" w:rsidP="00907794">
            <w:pPr>
              <w:jc w:val="center"/>
              <w:rPr>
                <w:rFonts w:eastAsia="Arial Narrow" w:cstheme="minorHAnsi"/>
                <w:sz w:val="22"/>
                <w:szCs w:val="22"/>
              </w:rPr>
            </w:pPr>
          </w:p>
        </w:tc>
      </w:tr>
      <w:tr w:rsidR="00907794" w:rsidRPr="00BD0E82" w14:paraId="6B371FAA" w14:textId="77777777" w:rsidTr="00F63AF2">
        <w:trPr>
          <w:trHeight w:val="837"/>
        </w:trPr>
        <w:tc>
          <w:tcPr>
            <w:tcW w:w="423" w:type="pct"/>
            <w:vAlign w:val="center"/>
          </w:tcPr>
          <w:p w14:paraId="38E3E7DE" w14:textId="3B474BAC" w:rsidR="00907794" w:rsidRPr="00BD0E82" w:rsidRDefault="006875EA" w:rsidP="00907794">
            <w:pPr>
              <w:ind w:right="64"/>
              <w:jc w:val="center"/>
              <w:rPr>
                <w:rFonts w:eastAsia="Arial Narrow" w:cstheme="minorHAnsi"/>
                <w:sz w:val="22"/>
                <w:szCs w:val="22"/>
              </w:rPr>
            </w:pPr>
            <w:r>
              <w:rPr>
                <w:rFonts w:eastAsia="Arial Narrow" w:cstheme="minorHAnsi"/>
                <w:sz w:val="22"/>
                <w:szCs w:val="22"/>
              </w:rPr>
              <w:t>10, 7/06/2021</w:t>
            </w:r>
          </w:p>
        </w:tc>
        <w:tc>
          <w:tcPr>
            <w:tcW w:w="1015" w:type="pct"/>
            <w:vAlign w:val="center"/>
          </w:tcPr>
          <w:p w14:paraId="1A4305D2" w14:textId="47FC92E7" w:rsidR="00907794" w:rsidRPr="00BD0E82" w:rsidRDefault="00907794" w:rsidP="00907794">
            <w:pPr>
              <w:jc w:val="center"/>
              <w:rPr>
                <w:rFonts w:eastAsia="Arial Narrow" w:cstheme="minorHAnsi"/>
                <w:sz w:val="22"/>
                <w:szCs w:val="22"/>
              </w:rPr>
            </w:pPr>
            <w:r>
              <w:rPr>
                <w:rFonts w:eastAsia="Arial Narrow" w:cstheme="minorHAnsi"/>
                <w:sz w:val="22"/>
                <w:szCs w:val="22"/>
              </w:rPr>
              <w:t xml:space="preserve">Dimensión institucional del sistema jurídico. </w:t>
            </w:r>
            <w:proofErr w:type="gramStart"/>
            <w:r>
              <w:rPr>
                <w:rFonts w:eastAsia="Arial Narrow" w:cstheme="minorHAnsi"/>
                <w:sz w:val="22"/>
                <w:szCs w:val="22"/>
              </w:rPr>
              <w:t>Distinto</w:t>
            </w:r>
            <w:r w:rsidR="006875EA">
              <w:rPr>
                <w:rFonts w:eastAsia="Arial Narrow" w:cstheme="minorHAnsi"/>
                <w:sz w:val="22"/>
                <w:szCs w:val="22"/>
              </w:rPr>
              <w:t>s</w:t>
            </w:r>
            <w:r>
              <w:rPr>
                <w:rFonts w:eastAsia="Arial Narrow" w:cstheme="minorHAnsi"/>
                <w:sz w:val="22"/>
                <w:szCs w:val="22"/>
              </w:rPr>
              <w:t xml:space="preserve"> tipo</w:t>
            </w:r>
            <w:proofErr w:type="gramEnd"/>
            <w:r>
              <w:rPr>
                <w:rFonts w:eastAsia="Arial Narrow" w:cstheme="minorHAnsi"/>
                <w:sz w:val="22"/>
                <w:szCs w:val="22"/>
              </w:rPr>
              <w:t xml:space="preserve"> de normas jurídicas.</w:t>
            </w:r>
          </w:p>
        </w:tc>
        <w:tc>
          <w:tcPr>
            <w:tcW w:w="1052" w:type="pct"/>
            <w:tcBorders>
              <w:right w:val="single" w:sz="4" w:space="0" w:color="auto"/>
            </w:tcBorders>
            <w:vAlign w:val="center"/>
          </w:tcPr>
          <w:p w14:paraId="1842F86C" w14:textId="469E37B1" w:rsidR="00907794" w:rsidRPr="00BD0E82" w:rsidRDefault="004A2B48" w:rsidP="00907794">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5C410460" w14:textId="2AD32F0D" w:rsidR="00907794" w:rsidRPr="00BD0E82" w:rsidRDefault="004A2B48" w:rsidP="00907794">
            <w:pPr>
              <w:jc w:val="center"/>
              <w:rPr>
                <w:rFonts w:eastAsia="Arial Narrow" w:cstheme="minorHAnsi"/>
                <w:sz w:val="22"/>
                <w:szCs w:val="22"/>
              </w:rPr>
            </w:pPr>
            <w:r>
              <w:rPr>
                <w:rFonts w:ascii="Calibri" w:hAnsi="Calibri" w:cs="Calibri"/>
                <w:color w:val="000000"/>
              </w:rPr>
              <w:t xml:space="preserve">Hart, H.L.A. (2012), El concepto de Derecho, Abeledo-Perrot, </w:t>
            </w:r>
            <w:proofErr w:type="spellStart"/>
            <w:r>
              <w:rPr>
                <w:rFonts w:ascii="Calibri" w:hAnsi="Calibri" w:cs="Calibri"/>
                <w:color w:val="000000"/>
              </w:rPr>
              <w:t>pp.por</w:t>
            </w:r>
            <w:proofErr w:type="spellEnd"/>
            <w:r>
              <w:rPr>
                <w:rFonts w:ascii="Calibri" w:hAnsi="Calibri" w:cs="Calibri"/>
                <w:color w:val="000000"/>
              </w:rPr>
              <w:t xml:space="preserve"> definir/ </w:t>
            </w:r>
            <w:r>
              <w:rPr>
                <w:rFonts w:eastAsia="Arial Narrow" w:cstheme="minorHAnsi"/>
                <w:sz w:val="22"/>
                <w:szCs w:val="22"/>
              </w:rPr>
              <w:t xml:space="preserve">Lectura Bibliográfica: </w:t>
            </w:r>
            <w:r>
              <w:rPr>
                <w:rFonts w:ascii="Calibri" w:hAnsi="Calibri" w:cs="Calibri"/>
                <w:color w:val="000000"/>
              </w:rPr>
              <w:t xml:space="preserve">Searle John (1997), La construcción de la realidad social, Paidós, Barcelona, pp. Por definir </w:t>
            </w:r>
          </w:p>
        </w:tc>
        <w:tc>
          <w:tcPr>
            <w:tcW w:w="1457" w:type="pct"/>
            <w:vAlign w:val="center"/>
          </w:tcPr>
          <w:p w14:paraId="4551B91B" w14:textId="77777777" w:rsidR="00907794" w:rsidRPr="00BD0E82" w:rsidRDefault="00907794" w:rsidP="00907794">
            <w:pPr>
              <w:jc w:val="center"/>
              <w:rPr>
                <w:rFonts w:eastAsia="Arial Narrow" w:cstheme="minorHAnsi"/>
                <w:sz w:val="22"/>
                <w:szCs w:val="22"/>
              </w:rPr>
            </w:pPr>
          </w:p>
        </w:tc>
      </w:tr>
      <w:tr w:rsidR="00907794" w:rsidRPr="00BD0E82" w14:paraId="4728A42D" w14:textId="77777777" w:rsidTr="00F63AF2">
        <w:trPr>
          <w:trHeight w:val="837"/>
        </w:trPr>
        <w:tc>
          <w:tcPr>
            <w:tcW w:w="423" w:type="pct"/>
            <w:vAlign w:val="center"/>
          </w:tcPr>
          <w:p w14:paraId="3CC6BB50" w14:textId="0E28BB8D" w:rsidR="00907794" w:rsidRPr="00BD0E82" w:rsidRDefault="006875EA" w:rsidP="00907794">
            <w:pPr>
              <w:ind w:right="64"/>
              <w:jc w:val="center"/>
              <w:rPr>
                <w:rFonts w:eastAsia="Arial Narrow" w:cstheme="minorHAnsi"/>
                <w:sz w:val="22"/>
                <w:szCs w:val="22"/>
              </w:rPr>
            </w:pPr>
            <w:r>
              <w:rPr>
                <w:rFonts w:eastAsia="Arial Narrow" w:cstheme="minorHAnsi"/>
                <w:sz w:val="22"/>
                <w:szCs w:val="22"/>
              </w:rPr>
              <w:t>11, 1</w:t>
            </w:r>
            <w:r w:rsidR="00517F2C">
              <w:rPr>
                <w:rFonts w:eastAsia="Arial Narrow" w:cstheme="minorHAnsi"/>
                <w:sz w:val="22"/>
                <w:szCs w:val="22"/>
              </w:rPr>
              <w:t>4</w:t>
            </w:r>
            <w:r>
              <w:rPr>
                <w:rFonts w:eastAsia="Arial Narrow" w:cstheme="minorHAnsi"/>
                <w:sz w:val="22"/>
                <w:szCs w:val="22"/>
              </w:rPr>
              <w:t>/06/2021</w:t>
            </w:r>
          </w:p>
        </w:tc>
        <w:tc>
          <w:tcPr>
            <w:tcW w:w="1015" w:type="pct"/>
            <w:vAlign w:val="center"/>
          </w:tcPr>
          <w:p w14:paraId="2F0CBDF6" w14:textId="14C347C7" w:rsidR="00907794" w:rsidRPr="00BD0E82" w:rsidRDefault="004A2B48" w:rsidP="00907794">
            <w:pPr>
              <w:jc w:val="center"/>
              <w:rPr>
                <w:rFonts w:eastAsia="Arial Narrow" w:cstheme="minorHAnsi"/>
                <w:sz w:val="22"/>
                <w:szCs w:val="22"/>
              </w:rPr>
            </w:pPr>
            <w:r>
              <w:rPr>
                <w:rFonts w:eastAsia="Arial Narrow" w:cstheme="minorHAnsi"/>
                <w:sz w:val="22"/>
                <w:szCs w:val="22"/>
              </w:rPr>
              <w:t>ídem clase anterior</w:t>
            </w:r>
          </w:p>
        </w:tc>
        <w:tc>
          <w:tcPr>
            <w:tcW w:w="1052" w:type="pct"/>
            <w:tcBorders>
              <w:right w:val="single" w:sz="4" w:space="0" w:color="auto"/>
            </w:tcBorders>
            <w:vAlign w:val="center"/>
          </w:tcPr>
          <w:p w14:paraId="16E04E4D" w14:textId="5D148B3C" w:rsidR="00907794" w:rsidRPr="00BD0E82" w:rsidRDefault="004A2B48" w:rsidP="00907794">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3628A1D6" w14:textId="06AE3531" w:rsidR="00907794" w:rsidRPr="00BD0E82" w:rsidRDefault="004A2B48" w:rsidP="00907794">
            <w:pPr>
              <w:jc w:val="center"/>
              <w:rPr>
                <w:rFonts w:eastAsia="Arial Narrow" w:cstheme="minorHAnsi"/>
                <w:sz w:val="22"/>
                <w:szCs w:val="22"/>
              </w:rPr>
            </w:pPr>
            <w:r>
              <w:rPr>
                <w:rFonts w:eastAsia="Arial Narrow" w:cstheme="minorHAnsi"/>
                <w:sz w:val="22"/>
                <w:szCs w:val="22"/>
              </w:rPr>
              <w:t>ídem</w:t>
            </w:r>
          </w:p>
        </w:tc>
        <w:tc>
          <w:tcPr>
            <w:tcW w:w="1457" w:type="pct"/>
            <w:vAlign w:val="center"/>
          </w:tcPr>
          <w:p w14:paraId="4FD55B9E" w14:textId="5E2711F2" w:rsidR="00907794" w:rsidRPr="00BD0E82" w:rsidRDefault="00907794" w:rsidP="00907794">
            <w:pPr>
              <w:jc w:val="center"/>
              <w:rPr>
                <w:rFonts w:eastAsia="Arial Narrow" w:cstheme="minorHAnsi"/>
                <w:sz w:val="22"/>
                <w:szCs w:val="22"/>
              </w:rPr>
            </w:pPr>
          </w:p>
        </w:tc>
      </w:tr>
      <w:tr w:rsidR="00907794" w:rsidRPr="00BD0E82" w14:paraId="32EC3136" w14:textId="77777777" w:rsidTr="00F63AF2">
        <w:trPr>
          <w:trHeight w:val="837"/>
        </w:trPr>
        <w:tc>
          <w:tcPr>
            <w:tcW w:w="423" w:type="pct"/>
            <w:vAlign w:val="center"/>
          </w:tcPr>
          <w:p w14:paraId="7D2F1BC6" w14:textId="29BAE144" w:rsidR="00907794" w:rsidRPr="00BD0E82" w:rsidRDefault="00517F2C" w:rsidP="00907794">
            <w:pPr>
              <w:ind w:right="64"/>
              <w:jc w:val="center"/>
              <w:rPr>
                <w:rFonts w:eastAsia="Arial Narrow" w:cstheme="minorHAnsi"/>
                <w:sz w:val="22"/>
                <w:szCs w:val="22"/>
              </w:rPr>
            </w:pPr>
            <w:r>
              <w:rPr>
                <w:rFonts w:eastAsia="Arial Narrow" w:cstheme="minorHAnsi"/>
                <w:sz w:val="22"/>
                <w:szCs w:val="22"/>
              </w:rPr>
              <w:t>12, 21/06/2021</w:t>
            </w:r>
          </w:p>
        </w:tc>
        <w:tc>
          <w:tcPr>
            <w:tcW w:w="1015" w:type="pct"/>
            <w:vAlign w:val="center"/>
          </w:tcPr>
          <w:p w14:paraId="13497B6F" w14:textId="1858A3E9" w:rsidR="00907794" w:rsidRPr="00BD0E82" w:rsidRDefault="004A2B48" w:rsidP="004A2B48">
            <w:pPr>
              <w:rPr>
                <w:rFonts w:eastAsia="Arial Narrow" w:cstheme="minorHAnsi"/>
                <w:sz w:val="22"/>
                <w:szCs w:val="22"/>
              </w:rPr>
            </w:pPr>
            <w:r>
              <w:rPr>
                <w:rFonts w:eastAsia="Arial Narrow" w:cstheme="minorHAnsi"/>
                <w:sz w:val="22"/>
                <w:szCs w:val="22"/>
              </w:rPr>
              <w:t xml:space="preserve"> Recapitulación</w:t>
            </w:r>
          </w:p>
        </w:tc>
        <w:tc>
          <w:tcPr>
            <w:tcW w:w="1052" w:type="pct"/>
            <w:tcBorders>
              <w:right w:val="single" w:sz="4" w:space="0" w:color="auto"/>
            </w:tcBorders>
            <w:vAlign w:val="center"/>
          </w:tcPr>
          <w:p w14:paraId="05111896" w14:textId="3E28045B" w:rsidR="00907794" w:rsidRPr="00BD0E82" w:rsidRDefault="004A2B48" w:rsidP="00907794">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7BE8DC00" w14:textId="3E020159" w:rsidR="00907794" w:rsidRPr="00BD0E82" w:rsidRDefault="004A2B48" w:rsidP="00907794">
            <w:pPr>
              <w:jc w:val="center"/>
              <w:rPr>
                <w:rFonts w:eastAsia="Arial Narrow" w:cstheme="minorHAnsi"/>
                <w:sz w:val="22"/>
                <w:szCs w:val="22"/>
              </w:rPr>
            </w:pPr>
            <w:r>
              <w:rPr>
                <w:rFonts w:eastAsia="Arial Narrow" w:cstheme="minorHAnsi"/>
                <w:sz w:val="22"/>
                <w:szCs w:val="22"/>
              </w:rPr>
              <w:t>ídem</w:t>
            </w:r>
          </w:p>
        </w:tc>
        <w:tc>
          <w:tcPr>
            <w:tcW w:w="1457" w:type="pct"/>
            <w:vAlign w:val="center"/>
          </w:tcPr>
          <w:p w14:paraId="2F4CDDF8" w14:textId="77777777" w:rsidR="00907794" w:rsidRPr="00BD0E82" w:rsidRDefault="00907794" w:rsidP="00907794">
            <w:pPr>
              <w:jc w:val="center"/>
              <w:rPr>
                <w:rFonts w:eastAsia="Arial Narrow" w:cstheme="minorHAnsi"/>
                <w:sz w:val="22"/>
                <w:szCs w:val="22"/>
              </w:rPr>
            </w:pPr>
          </w:p>
        </w:tc>
      </w:tr>
      <w:tr w:rsidR="00517F2C" w:rsidRPr="00BD0E82" w14:paraId="1B1D2E64" w14:textId="77777777" w:rsidTr="00F63AF2">
        <w:trPr>
          <w:trHeight w:val="837"/>
        </w:trPr>
        <w:tc>
          <w:tcPr>
            <w:tcW w:w="423" w:type="pct"/>
            <w:vAlign w:val="center"/>
          </w:tcPr>
          <w:p w14:paraId="0373E1FA" w14:textId="77777777" w:rsidR="00517F2C" w:rsidRDefault="00517F2C" w:rsidP="00907794">
            <w:pPr>
              <w:ind w:right="64"/>
              <w:jc w:val="center"/>
              <w:rPr>
                <w:rFonts w:eastAsia="Arial Narrow" w:cstheme="minorHAnsi"/>
                <w:sz w:val="22"/>
                <w:szCs w:val="22"/>
              </w:rPr>
            </w:pPr>
          </w:p>
        </w:tc>
        <w:tc>
          <w:tcPr>
            <w:tcW w:w="1015" w:type="pct"/>
            <w:vAlign w:val="center"/>
          </w:tcPr>
          <w:p w14:paraId="0FB0F6A9" w14:textId="77777777" w:rsidR="00517F2C" w:rsidRDefault="00517F2C" w:rsidP="00907794">
            <w:pPr>
              <w:jc w:val="center"/>
              <w:rPr>
                <w:rFonts w:eastAsia="Arial Narrow" w:cstheme="minorHAnsi"/>
                <w:sz w:val="22"/>
                <w:szCs w:val="22"/>
              </w:rPr>
            </w:pPr>
          </w:p>
        </w:tc>
        <w:tc>
          <w:tcPr>
            <w:tcW w:w="1052" w:type="pct"/>
            <w:tcBorders>
              <w:right w:val="single" w:sz="4" w:space="0" w:color="auto"/>
            </w:tcBorders>
            <w:vAlign w:val="center"/>
          </w:tcPr>
          <w:p w14:paraId="12F365C6" w14:textId="77777777" w:rsidR="00517F2C" w:rsidRPr="00BD0E82" w:rsidRDefault="00517F2C" w:rsidP="00907794">
            <w:pPr>
              <w:jc w:val="center"/>
              <w:rPr>
                <w:rFonts w:eastAsia="Arial Narrow" w:cstheme="minorHAnsi"/>
                <w:sz w:val="22"/>
                <w:szCs w:val="22"/>
              </w:rPr>
            </w:pPr>
          </w:p>
        </w:tc>
        <w:tc>
          <w:tcPr>
            <w:tcW w:w="1053" w:type="pct"/>
            <w:tcBorders>
              <w:left w:val="single" w:sz="4" w:space="0" w:color="auto"/>
            </w:tcBorders>
            <w:vAlign w:val="center"/>
          </w:tcPr>
          <w:p w14:paraId="1E940F22" w14:textId="77777777" w:rsidR="00517F2C" w:rsidRPr="00BD0E82" w:rsidRDefault="00517F2C" w:rsidP="00907794">
            <w:pPr>
              <w:jc w:val="center"/>
              <w:rPr>
                <w:rFonts w:eastAsia="Arial Narrow" w:cstheme="minorHAnsi"/>
                <w:sz w:val="22"/>
                <w:szCs w:val="22"/>
              </w:rPr>
            </w:pPr>
          </w:p>
        </w:tc>
        <w:tc>
          <w:tcPr>
            <w:tcW w:w="1457" w:type="pct"/>
            <w:vAlign w:val="center"/>
          </w:tcPr>
          <w:p w14:paraId="311559A7" w14:textId="5A9FC6FB" w:rsidR="00517F2C" w:rsidRPr="00BD0E82" w:rsidRDefault="00517F2C" w:rsidP="00907794">
            <w:pPr>
              <w:jc w:val="center"/>
              <w:rPr>
                <w:rFonts w:eastAsia="Arial Narrow" w:cstheme="minorHAnsi"/>
                <w:sz w:val="22"/>
                <w:szCs w:val="22"/>
              </w:rPr>
            </w:pPr>
            <w:r>
              <w:rPr>
                <w:rFonts w:eastAsia="Arial Narrow" w:cstheme="minorHAnsi"/>
                <w:sz w:val="22"/>
                <w:szCs w:val="22"/>
              </w:rPr>
              <w:t>Segunda Solemne: 25/06/2021</w:t>
            </w:r>
          </w:p>
        </w:tc>
      </w:tr>
      <w:tr w:rsidR="00907794" w:rsidRPr="00BD0E82" w14:paraId="6BD32EC9" w14:textId="77777777" w:rsidTr="00F63AF2">
        <w:trPr>
          <w:trHeight w:val="837"/>
        </w:trPr>
        <w:tc>
          <w:tcPr>
            <w:tcW w:w="423" w:type="pct"/>
            <w:vAlign w:val="center"/>
          </w:tcPr>
          <w:p w14:paraId="450F8930" w14:textId="788BA208" w:rsidR="00907794" w:rsidRDefault="00907794" w:rsidP="00907794">
            <w:pPr>
              <w:ind w:right="64"/>
              <w:jc w:val="center"/>
              <w:rPr>
                <w:rFonts w:eastAsia="Arial Narrow" w:cstheme="minorHAnsi"/>
                <w:sz w:val="22"/>
                <w:szCs w:val="22"/>
              </w:rPr>
            </w:pPr>
            <w:r>
              <w:rPr>
                <w:rFonts w:eastAsia="Arial Narrow" w:cstheme="minorHAnsi"/>
                <w:sz w:val="22"/>
                <w:szCs w:val="22"/>
              </w:rPr>
              <w:t>1</w:t>
            </w:r>
            <w:r w:rsidR="00517F2C">
              <w:rPr>
                <w:rFonts w:eastAsia="Arial Narrow" w:cstheme="minorHAnsi"/>
                <w:sz w:val="22"/>
                <w:szCs w:val="22"/>
              </w:rPr>
              <w:t>3, 28/06/2021</w:t>
            </w:r>
          </w:p>
        </w:tc>
        <w:tc>
          <w:tcPr>
            <w:tcW w:w="1015" w:type="pct"/>
            <w:vAlign w:val="center"/>
          </w:tcPr>
          <w:p w14:paraId="000ED47A" w14:textId="78F4C090" w:rsidR="00907794" w:rsidRDefault="002C567A" w:rsidP="00907794">
            <w:pPr>
              <w:jc w:val="center"/>
              <w:rPr>
                <w:rFonts w:eastAsia="Arial Narrow" w:cstheme="minorHAnsi"/>
                <w:sz w:val="22"/>
                <w:szCs w:val="22"/>
              </w:rPr>
            </w:pPr>
            <w:r>
              <w:rPr>
                <w:rFonts w:eastAsia="Arial Narrow" w:cstheme="minorHAnsi"/>
                <w:sz w:val="22"/>
                <w:szCs w:val="22"/>
              </w:rPr>
              <w:t>Desacuerdos entre juristas</w:t>
            </w:r>
          </w:p>
        </w:tc>
        <w:tc>
          <w:tcPr>
            <w:tcW w:w="1052" w:type="pct"/>
            <w:tcBorders>
              <w:right w:val="single" w:sz="4" w:space="0" w:color="auto"/>
            </w:tcBorders>
            <w:vAlign w:val="center"/>
          </w:tcPr>
          <w:p w14:paraId="53F9FE39" w14:textId="67C4DD50" w:rsidR="00907794" w:rsidRPr="00BD0E82" w:rsidRDefault="002C567A" w:rsidP="00907794">
            <w:pPr>
              <w:jc w:val="center"/>
              <w:rPr>
                <w:rFonts w:eastAsia="Arial Narrow" w:cstheme="minorHAnsi"/>
                <w:sz w:val="22"/>
                <w:szCs w:val="22"/>
              </w:rPr>
            </w:pPr>
            <w:r>
              <w:rPr>
                <w:rFonts w:eastAsia="Arial Narrow" w:cstheme="minorHAnsi"/>
                <w:sz w:val="22"/>
                <w:szCs w:val="22"/>
              </w:rPr>
              <w:t>3 horas</w:t>
            </w:r>
          </w:p>
        </w:tc>
        <w:tc>
          <w:tcPr>
            <w:tcW w:w="1053" w:type="pct"/>
            <w:tcBorders>
              <w:left w:val="single" w:sz="4" w:space="0" w:color="auto"/>
            </w:tcBorders>
            <w:vAlign w:val="center"/>
          </w:tcPr>
          <w:p w14:paraId="389AA980" w14:textId="443D84C1" w:rsidR="00907794" w:rsidRPr="00BD0E82" w:rsidRDefault="002C567A" w:rsidP="00907794">
            <w:pPr>
              <w:jc w:val="center"/>
              <w:rPr>
                <w:rFonts w:eastAsia="Arial Narrow" w:cstheme="minorHAnsi"/>
                <w:sz w:val="22"/>
                <w:szCs w:val="22"/>
              </w:rPr>
            </w:pPr>
            <w:r>
              <w:rPr>
                <w:rFonts w:ascii="Calibri" w:hAnsi="Calibri" w:cs="Calibri"/>
                <w:color w:val="000000"/>
              </w:rPr>
              <w:t>Carrió, Genaro (1986, 3ª edición), Notas sobre Derecho y Lenguaje, Abeledo-Perrot, Buenos Aires, Primera Parte (“Sobre los lenguajes naturales”), pp. 91 a 110</w:t>
            </w:r>
          </w:p>
        </w:tc>
        <w:tc>
          <w:tcPr>
            <w:tcW w:w="1457" w:type="pct"/>
            <w:vAlign w:val="center"/>
          </w:tcPr>
          <w:p w14:paraId="20655DFB" w14:textId="77777777" w:rsidR="00907794" w:rsidRPr="00BD0E82" w:rsidRDefault="00907794" w:rsidP="00907794">
            <w:pPr>
              <w:jc w:val="center"/>
              <w:rPr>
                <w:rFonts w:eastAsia="Arial Narrow" w:cstheme="minorHAnsi"/>
                <w:sz w:val="22"/>
                <w:szCs w:val="22"/>
              </w:rPr>
            </w:pPr>
          </w:p>
        </w:tc>
      </w:tr>
      <w:tr w:rsidR="00D926DA" w:rsidRPr="00BD0E82" w14:paraId="3AE99E50" w14:textId="77777777" w:rsidTr="00F63AF2">
        <w:trPr>
          <w:trHeight w:val="837"/>
        </w:trPr>
        <w:tc>
          <w:tcPr>
            <w:tcW w:w="423" w:type="pct"/>
            <w:vAlign w:val="center"/>
          </w:tcPr>
          <w:p w14:paraId="54A35CAD" w14:textId="37E93035" w:rsidR="00D926DA" w:rsidRDefault="00D926DA" w:rsidP="00907794">
            <w:pPr>
              <w:ind w:right="64"/>
              <w:jc w:val="center"/>
              <w:rPr>
                <w:rFonts w:eastAsia="Arial Narrow" w:cstheme="minorHAnsi"/>
                <w:sz w:val="22"/>
                <w:szCs w:val="22"/>
              </w:rPr>
            </w:pPr>
            <w:r>
              <w:rPr>
                <w:rFonts w:eastAsia="Arial Narrow" w:cstheme="minorHAnsi"/>
                <w:sz w:val="22"/>
                <w:szCs w:val="22"/>
              </w:rPr>
              <w:t>1</w:t>
            </w:r>
            <w:r w:rsidR="00517F2C">
              <w:rPr>
                <w:rFonts w:eastAsia="Arial Narrow" w:cstheme="minorHAnsi"/>
                <w:sz w:val="22"/>
                <w:szCs w:val="22"/>
              </w:rPr>
              <w:t>4, 5/07/2021</w:t>
            </w:r>
          </w:p>
        </w:tc>
        <w:tc>
          <w:tcPr>
            <w:tcW w:w="1015" w:type="pct"/>
            <w:vAlign w:val="center"/>
          </w:tcPr>
          <w:p w14:paraId="1A2747D2" w14:textId="4D534D15" w:rsidR="00D926DA" w:rsidRDefault="00517F2C" w:rsidP="00907794">
            <w:pPr>
              <w:jc w:val="center"/>
              <w:rPr>
                <w:rFonts w:eastAsia="Arial Narrow" w:cstheme="minorHAnsi"/>
                <w:sz w:val="22"/>
                <w:szCs w:val="22"/>
              </w:rPr>
            </w:pPr>
            <w:r>
              <w:rPr>
                <w:rFonts w:eastAsia="Arial Narrow" w:cstheme="minorHAnsi"/>
                <w:sz w:val="22"/>
                <w:szCs w:val="22"/>
              </w:rPr>
              <w:t>Retroalimentación Segunda Solemne/ cierre del curso</w:t>
            </w:r>
          </w:p>
        </w:tc>
        <w:tc>
          <w:tcPr>
            <w:tcW w:w="1052" w:type="pct"/>
            <w:tcBorders>
              <w:right w:val="single" w:sz="4" w:space="0" w:color="auto"/>
            </w:tcBorders>
            <w:vAlign w:val="center"/>
          </w:tcPr>
          <w:p w14:paraId="6FFAF723" w14:textId="77777777" w:rsidR="00D926DA" w:rsidRPr="00BD0E82" w:rsidRDefault="00D926DA" w:rsidP="00907794">
            <w:pPr>
              <w:jc w:val="center"/>
              <w:rPr>
                <w:rFonts w:eastAsia="Arial Narrow" w:cstheme="minorHAnsi"/>
                <w:sz w:val="22"/>
                <w:szCs w:val="22"/>
              </w:rPr>
            </w:pPr>
          </w:p>
        </w:tc>
        <w:tc>
          <w:tcPr>
            <w:tcW w:w="1053" w:type="pct"/>
            <w:tcBorders>
              <w:left w:val="single" w:sz="4" w:space="0" w:color="auto"/>
            </w:tcBorders>
            <w:vAlign w:val="center"/>
          </w:tcPr>
          <w:p w14:paraId="09E7EE3B" w14:textId="77777777" w:rsidR="00D926DA" w:rsidRPr="00BD0E82" w:rsidRDefault="00D926DA" w:rsidP="00907794">
            <w:pPr>
              <w:jc w:val="center"/>
              <w:rPr>
                <w:rFonts w:eastAsia="Arial Narrow" w:cstheme="minorHAnsi"/>
                <w:sz w:val="22"/>
                <w:szCs w:val="22"/>
              </w:rPr>
            </w:pPr>
          </w:p>
        </w:tc>
        <w:tc>
          <w:tcPr>
            <w:tcW w:w="1457" w:type="pct"/>
            <w:vAlign w:val="center"/>
          </w:tcPr>
          <w:p w14:paraId="21AB124B" w14:textId="77777777" w:rsidR="00D926DA" w:rsidRPr="00BD0E82" w:rsidRDefault="00D926DA" w:rsidP="00907794">
            <w:pPr>
              <w:jc w:val="center"/>
              <w:rPr>
                <w:rFonts w:eastAsia="Arial Narrow" w:cstheme="minorHAnsi"/>
                <w:sz w:val="22"/>
                <w:szCs w:val="22"/>
              </w:rPr>
            </w:pPr>
          </w:p>
        </w:tc>
      </w:tr>
      <w:tr w:rsidR="00D926DA" w:rsidRPr="00BD0E82" w14:paraId="1B717ED6" w14:textId="77777777" w:rsidTr="00F63AF2">
        <w:trPr>
          <w:trHeight w:val="837"/>
        </w:trPr>
        <w:tc>
          <w:tcPr>
            <w:tcW w:w="423" w:type="pct"/>
            <w:vAlign w:val="center"/>
          </w:tcPr>
          <w:p w14:paraId="50404F8A" w14:textId="77777777" w:rsidR="00D926DA" w:rsidRDefault="00D926DA" w:rsidP="00907794">
            <w:pPr>
              <w:ind w:right="64"/>
              <w:jc w:val="center"/>
              <w:rPr>
                <w:rFonts w:eastAsia="Arial Narrow" w:cstheme="minorHAnsi"/>
                <w:sz w:val="22"/>
                <w:szCs w:val="22"/>
              </w:rPr>
            </w:pPr>
          </w:p>
        </w:tc>
        <w:tc>
          <w:tcPr>
            <w:tcW w:w="1015" w:type="pct"/>
            <w:vAlign w:val="center"/>
          </w:tcPr>
          <w:p w14:paraId="4E384310" w14:textId="77777777" w:rsidR="00D926DA" w:rsidRDefault="00D926DA" w:rsidP="00907794">
            <w:pPr>
              <w:jc w:val="center"/>
              <w:rPr>
                <w:rFonts w:eastAsia="Arial Narrow" w:cstheme="minorHAnsi"/>
                <w:sz w:val="22"/>
                <w:szCs w:val="22"/>
              </w:rPr>
            </w:pPr>
          </w:p>
        </w:tc>
        <w:tc>
          <w:tcPr>
            <w:tcW w:w="1052" w:type="pct"/>
            <w:tcBorders>
              <w:right w:val="single" w:sz="4" w:space="0" w:color="auto"/>
            </w:tcBorders>
            <w:vAlign w:val="center"/>
          </w:tcPr>
          <w:p w14:paraId="5F71A629" w14:textId="77777777" w:rsidR="00D926DA" w:rsidRPr="00BD0E82" w:rsidRDefault="00D926DA" w:rsidP="00907794">
            <w:pPr>
              <w:jc w:val="center"/>
              <w:rPr>
                <w:rFonts w:eastAsia="Arial Narrow" w:cstheme="minorHAnsi"/>
                <w:sz w:val="22"/>
                <w:szCs w:val="22"/>
              </w:rPr>
            </w:pPr>
          </w:p>
        </w:tc>
        <w:tc>
          <w:tcPr>
            <w:tcW w:w="1053" w:type="pct"/>
            <w:tcBorders>
              <w:left w:val="single" w:sz="4" w:space="0" w:color="auto"/>
            </w:tcBorders>
            <w:vAlign w:val="center"/>
          </w:tcPr>
          <w:p w14:paraId="26005B92" w14:textId="77777777" w:rsidR="00D926DA" w:rsidRPr="00BD0E82" w:rsidRDefault="00D926DA" w:rsidP="00907794">
            <w:pPr>
              <w:jc w:val="center"/>
              <w:rPr>
                <w:rFonts w:eastAsia="Arial Narrow" w:cstheme="minorHAnsi"/>
                <w:sz w:val="22"/>
                <w:szCs w:val="22"/>
              </w:rPr>
            </w:pPr>
          </w:p>
        </w:tc>
        <w:tc>
          <w:tcPr>
            <w:tcW w:w="1457" w:type="pct"/>
            <w:vAlign w:val="center"/>
          </w:tcPr>
          <w:p w14:paraId="76C5C05C" w14:textId="51F047B2" w:rsidR="00D926DA" w:rsidRPr="00BD0E82" w:rsidRDefault="00D926DA" w:rsidP="00907794">
            <w:pPr>
              <w:jc w:val="center"/>
              <w:rPr>
                <w:rFonts w:eastAsia="Arial Narrow" w:cstheme="minorHAnsi"/>
                <w:sz w:val="22"/>
                <w:szCs w:val="22"/>
              </w:rPr>
            </w:pPr>
            <w:r>
              <w:rPr>
                <w:rFonts w:eastAsia="Arial Narrow" w:cstheme="minorHAnsi"/>
                <w:sz w:val="22"/>
                <w:szCs w:val="22"/>
              </w:rPr>
              <w:t>Examen, 26/07</w:t>
            </w:r>
          </w:p>
        </w:tc>
      </w:tr>
    </w:tbl>
    <w:p w14:paraId="5E3C78D2" w14:textId="1D6BAB01" w:rsidR="00241489" w:rsidRPr="00241489" w:rsidRDefault="00241489" w:rsidP="00241489">
      <w:pPr>
        <w:tabs>
          <w:tab w:val="left" w:pos="2428"/>
        </w:tabs>
        <w:rPr>
          <w:rFonts w:eastAsia="Arial Narrow" w:cstheme="minorHAnsi"/>
          <w:sz w:val="22"/>
          <w:szCs w:val="22"/>
        </w:rPr>
        <w:sectPr w:rsidR="00241489" w:rsidRPr="00241489" w:rsidSect="0030790F">
          <w:headerReference w:type="default" r:id="rId9"/>
          <w:pgSz w:w="15840" w:h="12240" w:orient="landscape"/>
          <w:pgMar w:top="1323" w:right="1417" w:bottom="1273" w:left="1389" w:header="708" w:footer="794" w:gutter="0"/>
          <w:cols w:space="708"/>
          <w:docGrid w:linePitch="360"/>
        </w:sectPr>
      </w:pPr>
    </w:p>
    <w:p w14:paraId="50F3F883" w14:textId="77777777" w:rsidR="007E6F78" w:rsidRPr="00BD0E82" w:rsidRDefault="007E6F78" w:rsidP="007E6F78">
      <w:pPr>
        <w:numPr>
          <w:ilvl w:val="0"/>
          <w:numId w:val="15"/>
        </w:numPr>
        <w:spacing w:after="240"/>
        <w:ind w:left="709"/>
        <w:rPr>
          <w:rFonts w:eastAsia="Arial Narrow" w:cstheme="minorHAnsi"/>
          <w:b/>
          <w:color w:val="000000" w:themeColor="text1"/>
          <w:sz w:val="22"/>
          <w:szCs w:val="22"/>
        </w:rPr>
      </w:pPr>
      <w:r w:rsidRPr="00BD0E82">
        <w:rPr>
          <w:rFonts w:eastAsia="Arial Narrow" w:cstheme="minorHAnsi"/>
          <w:b/>
          <w:color w:val="000000" w:themeColor="text1"/>
          <w:sz w:val="22"/>
          <w:szCs w:val="22"/>
        </w:rPr>
        <w:lastRenderedPageBreak/>
        <w:t>CONDICIONES Y POLÍTICAS DE EVALUACIÓN</w:t>
      </w:r>
    </w:p>
    <w:tbl>
      <w:tblPr>
        <w:tblStyle w:val="Tablaconcuadrcula"/>
        <w:tblW w:w="5000" w:type="pct"/>
        <w:tblLook w:val="04A0" w:firstRow="1" w:lastRow="0" w:firstColumn="1" w:lastColumn="0" w:noHBand="0" w:noVBand="1"/>
      </w:tblPr>
      <w:tblGrid>
        <w:gridCol w:w="9634"/>
      </w:tblGrid>
      <w:tr w:rsidR="007E6F78" w:rsidRPr="00BD0E82" w14:paraId="01A028CC" w14:textId="77777777" w:rsidTr="0022185A">
        <w:trPr>
          <w:trHeight w:val="3577"/>
        </w:trPr>
        <w:tc>
          <w:tcPr>
            <w:tcW w:w="5000" w:type="pct"/>
          </w:tcPr>
          <w:p w14:paraId="14CAB4BD" w14:textId="7C624925" w:rsidR="002C567A" w:rsidRPr="003B3531" w:rsidRDefault="002C567A" w:rsidP="003B3531">
            <w:pPr>
              <w:jc w:val="center"/>
              <w:rPr>
                <w:rFonts w:eastAsia="Arial Narrow" w:cstheme="minorHAnsi"/>
                <w:sz w:val="22"/>
                <w:szCs w:val="22"/>
              </w:rPr>
            </w:pPr>
            <w:r w:rsidRPr="003B3531">
              <w:rPr>
                <w:rFonts w:eastAsia="Arial Narrow" w:cstheme="minorHAnsi"/>
                <w:sz w:val="22"/>
                <w:szCs w:val="22"/>
              </w:rPr>
              <w:t>Dos solemnes (50% de nota de presentación)</w:t>
            </w:r>
          </w:p>
          <w:p w14:paraId="07657958" w14:textId="77777777" w:rsidR="002C567A" w:rsidRPr="003B3531" w:rsidRDefault="002C567A" w:rsidP="003B3531">
            <w:pPr>
              <w:jc w:val="center"/>
              <w:rPr>
                <w:rFonts w:eastAsia="Arial Narrow" w:cstheme="minorHAnsi"/>
                <w:sz w:val="22"/>
                <w:szCs w:val="22"/>
              </w:rPr>
            </w:pPr>
            <w:r w:rsidRPr="003B3531">
              <w:rPr>
                <w:rFonts w:eastAsia="Arial Narrow" w:cstheme="minorHAnsi"/>
                <w:sz w:val="22"/>
                <w:szCs w:val="22"/>
              </w:rPr>
              <w:t>+</w:t>
            </w:r>
          </w:p>
          <w:p w14:paraId="5AECE16F" w14:textId="468C13E3" w:rsidR="002C567A" w:rsidRPr="003B3531" w:rsidRDefault="002C567A" w:rsidP="003B3531">
            <w:pPr>
              <w:jc w:val="center"/>
              <w:rPr>
                <w:rFonts w:eastAsia="Arial Narrow" w:cstheme="minorHAnsi"/>
                <w:sz w:val="22"/>
                <w:szCs w:val="22"/>
              </w:rPr>
            </w:pPr>
            <w:r w:rsidRPr="003B3531">
              <w:rPr>
                <w:rFonts w:eastAsia="Arial Narrow" w:cstheme="minorHAnsi"/>
                <w:sz w:val="22"/>
                <w:szCs w:val="22"/>
              </w:rPr>
              <w:t>Examen</w:t>
            </w:r>
            <w:r w:rsidR="003B3531">
              <w:rPr>
                <w:rFonts w:eastAsia="Arial Narrow" w:cstheme="minorHAnsi"/>
                <w:sz w:val="22"/>
                <w:szCs w:val="22"/>
              </w:rPr>
              <w:t xml:space="preserve"> si procede</w:t>
            </w:r>
            <w:r w:rsidRPr="003B3531">
              <w:rPr>
                <w:rFonts w:eastAsia="Arial Narrow" w:cstheme="minorHAnsi"/>
                <w:sz w:val="22"/>
                <w:szCs w:val="22"/>
              </w:rPr>
              <w:t xml:space="preserve"> (nota de eximición</w:t>
            </w:r>
            <w:r w:rsidR="003B3531">
              <w:rPr>
                <w:rFonts w:eastAsia="Arial Narrow" w:cstheme="minorHAnsi"/>
                <w:sz w:val="22"/>
                <w:szCs w:val="22"/>
              </w:rPr>
              <w:t>:</w:t>
            </w:r>
            <w:r w:rsidRPr="003B3531">
              <w:rPr>
                <w:rFonts w:eastAsia="Arial Narrow" w:cstheme="minorHAnsi"/>
                <w:sz w:val="22"/>
                <w:szCs w:val="22"/>
              </w:rPr>
              <w:t xml:space="preserve"> 5.</w:t>
            </w:r>
            <w:r w:rsidR="00751FA4">
              <w:rPr>
                <w:rFonts w:eastAsia="Arial Narrow" w:cstheme="minorHAnsi"/>
                <w:sz w:val="22"/>
                <w:szCs w:val="22"/>
              </w:rPr>
              <w:t>0</w:t>
            </w:r>
            <w:r w:rsidRPr="003B3531">
              <w:rPr>
                <w:rFonts w:eastAsia="Arial Narrow" w:cstheme="minorHAnsi"/>
                <w:sz w:val="22"/>
                <w:szCs w:val="22"/>
              </w:rPr>
              <w:t xml:space="preserve"> en adelante)</w:t>
            </w:r>
          </w:p>
          <w:p w14:paraId="3B40EB4F" w14:textId="77777777" w:rsidR="007E6F78" w:rsidRPr="003B3531" w:rsidRDefault="007E6F78" w:rsidP="003B3531">
            <w:pPr>
              <w:jc w:val="center"/>
              <w:rPr>
                <w:rFonts w:eastAsia="Arial Narrow" w:cstheme="minorHAnsi"/>
                <w:sz w:val="22"/>
                <w:szCs w:val="22"/>
              </w:rPr>
            </w:pPr>
          </w:p>
          <w:p w14:paraId="2B486F9D" w14:textId="6CE97365" w:rsidR="002C567A" w:rsidRPr="003B3531" w:rsidRDefault="002C567A" w:rsidP="003B3531">
            <w:pPr>
              <w:jc w:val="center"/>
              <w:rPr>
                <w:rFonts w:eastAsia="Arial Narrow" w:cstheme="minorHAnsi"/>
                <w:sz w:val="22"/>
                <w:szCs w:val="22"/>
              </w:rPr>
            </w:pPr>
            <w:r w:rsidRPr="003B3531">
              <w:rPr>
                <w:rFonts w:eastAsia="Arial Narrow" w:cstheme="minorHAnsi"/>
                <w:sz w:val="22"/>
                <w:szCs w:val="22"/>
              </w:rPr>
              <w:t xml:space="preserve">Las solemnes consistirán en trabajos escritos de desarrollo que </w:t>
            </w:r>
            <w:r w:rsidR="003B3531">
              <w:rPr>
                <w:rFonts w:eastAsia="Arial Narrow" w:cstheme="minorHAnsi"/>
                <w:sz w:val="22"/>
                <w:szCs w:val="22"/>
              </w:rPr>
              <w:t>realizarán</w:t>
            </w:r>
            <w:r w:rsidRPr="003B3531">
              <w:rPr>
                <w:rFonts w:eastAsia="Arial Narrow" w:cstheme="minorHAnsi"/>
                <w:sz w:val="22"/>
                <w:szCs w:val="22"/>
              </w:rPr>
              <w:t xml:space="preserve"> de manera asincrónica.</w:t>
            </w:r>
          </w:p>
          <w:p w14:paraId="1C244A56" w14:textId="77777777" w:rsidR="002C567A" w:rsidRPr="003B3531" w:rsidRDefault="002C567A" w:rsidP="003B3531">
            <w:pPr>
              <w:jc w:val="center"/>
              <w:rPr>
                <w:rFonts w:eastAsia="Arial Narrow" w:cstheme="minorHAnsi"/>
                <w:sz w:val="22"/>
                <w:szCs w:val="22"/>
              </w:rPr>
            </w:pPr>
          </w:p>
          <w:p w14:paraId="0881ABBC" w14:textId="77777777" w:rsidR="002C567A" w:rsidRPr="003B3531" w:rsidRDefault="002C567A" w:rsidP="003B3531">
            <w:pPr>
              <w:jc w:val="center"/>
              <w:rPr>
                <w:rFonts w:eastAsia="Arial Narrow" w:cstheme="minorHAnsi"/>
                <w:sz w:val="22"/>
                <w:szCs w:val="22"/>
              </w:rPr>
            </w:pPr>
            <w:r w:rsidRPr="003B3531">
              <w:rPr>
                <w:rFonts w:eastAsia="Arial Narrow" w:cstheme="minorHAnsi"/>
                <w:sz w:val="22"/>
                <w:szCs w:val="22"/>
              </w:rPr>
              <w:t>Fecha 1° solemne, 14 de mayo 2021.</w:t>
            </w:r>
          </w:p>
          <w:p w14:paraId="670DE14E" w14:textId="77777777" w:rsidR="002C567A" w:rsidRPr="003B3531" w:rsidRDefault="002C567A" w:rsidP="003B3531">
            <w:pPr>
              <w:jc w:val="center"/>
              <w:rPr>
                <w:rFonts w:eastAsia="Arial Narrow" w:cstheme="minorHAnsi"/>
                <w:sz w:val="22"/>
                <w:szCs w:val="22"/>
              </w:rPr>
            </w:pPr>
            <w:r w:rsidRPr="003B3531">
              <w:rPr>
                <w:rFonts w:eastAsia="Arial Narrow" w:cstheme="minorHAnsi"/>
                <w:sz w:val="22"/>
                <w:szCs w:val="22"/>
              </w:rPr>
              <w:t xml:space="preserve">Fecha 2° solemne, </w:t>
            </w:r>
            <w:r w:rsidR="003B3531" w:rsidRPr="003B3531">
              <w:rPr>
                <w:rFonts w:eastAsia="Arial Narrow" w:cstheme="minorHAnsi"/>
                <w:sz w:val="22"/>
                <w:szCs w:val="22"/>
              </w:rPr>
              <w:t>25 de junio 2021.</w:t>
            </w:r>
          </w:p>
          <w:p w14:paraId="043C1A40" w14:textId="77777777" w:rsidR="003B3531" w:rsidRPr="003B3531" w:rsidRDefault="003B3531" w:rsidP="003B3531">
            <w:pPr>
              <w:jc w:val="center"/>
              <w:rPr>
                <w:rFonts w:eastAsia="Arial Narrow" w:cstheme="minorHAnsi"/>
                <w:sz w:val="22"/>
                <w:szCs w:val="22"/>
              </w:rPr>
            </w:pPr>
            <w:r w:rsidRPr="003B3531">
              <w:rPr>
                <w:rFonts w:eastAsia="Arial Narrow" w:cstheme="minorHAnsi"/>
                <w:sz w:val="22"/>
                <w:szCs w:val="22"/>
              </w:rPr>
              <w:t>Fecha examen, 27 de julio de 2021.</w:t>
            </w:r>
          </w:p>
          <w:p w14:paraId="5BC7E469" w14:textId="77777777" w:rsidR="003B3531" w:rsidRPr="003B3531" w:rsidRDefault="003B3531" w:rsidP="003B3531">
            <w:pPr>
              <w:jc w:val="center"/>
              <w:rPr>
                <w:rFonts w:eastAsia="Arial Narrow" w:cstheme="minorHAnsi"/>
                <w:sz w:val="22"/>
                <w:szCs w:val="22"/>
              </w:rPr>
            </w:pPr>
          </w:p>
          <w:p w14:paraId="3A91ACD5" w14:textId="6D25FB36" w:rsidR="003B3531" w:rsidRPr="002C567A" w:rsidRDefault="003B3531" w:rsidP="003B3531">
            <w:pPr>
              <w:jc w:val="center"/>
              <w:rPr>
                <w:rFonts w:eastAsia="Times New Roman" w:cstheme="minorHAnsi"/>
                <w:sz w:val="22"/>
                <w:szCs w:val="22"/>
              </w:rPr>
            </w:pPr>
            <w:proofErr w:type="gramStart"/>
            <w:r w:rsidRPr="003B3531">
              <w:rPr>
                <w:rFonts w:eastAsia="Arial Narrow" w:cstheme="minorHAnsi"/>
                <w:sz w:val="22"/>
                <w:szCs w:val="22"/>
              </w:rPr>
              <w:t>En relación a</w:t>
            </w:r>
            <w:proofErr w:type="gramEnd"/>
            <w:r w:rsidRPr="003B3531">
              <w:rPr>
                <w:rFonts w:eastAsia="Arial Narrow" w:cstheme="minorHAnsi"/>
                <w:sz w:val="22"/>
                <w:szCs w:val="22"/>
              </w:rPr>
              <w:t xml:space="preserve"> la posibilidad de que los estudiantes se eximan del examen, se considera que luego de la segunda solemne toda la materia ya estaría evaluada, no justificándose una nueva evaluación en caso de haberse obtenido un 5.</w:t>
            </w:r>
            <w:r w:rsidR="00751FA4">
              <w:rPr>
                <w:rFonts w:eastAsia="Arial Narrow" w:cstheme="minorHAnsi"/>
                <w:sz w:val="22"/>
                <w:szCs w:val="22"/>
              </w:rPr>
              <w:t>0</w:t>
            </w:r>
            <w:r>
              <w:rPr>
                <w:rFonts w:eastAsia="Arial Narrow" w:cstheme="minorHAnsi"/>
                <w:sz w:val="22"/>
                <w:szCs w:val="22"/>
              </w:rPr>
              <w:t xml:space="preserve"> como promedio final</w:t>
            </w:r>
            <w:r w:rsidRPr="003B3531">
              <w:rPr>
                <w:rFonts w:eastAsia="Arial Narrow" w:cstheme="minorHAnsi"/>
                <w:sz w:val="22"/>
                <w:szCs w:val="22"/>
              </w:rPr>
              <w:t xml:space="preserve">. Esta última nota permite </w:t>
            </w:r>
            <w:r>
              <w:rPr>
                <w:rFonts w:eastAsia="Arial Narrow" w:cstheme="minorHAnsi"/>
                <w:sz w:val="22"/>
                <w:szCs w:val="22"/>
              </w:rPr>
              <w:t>estimar</w:t>
            </w:r>
            <w:r w:rsidRPr="003B3531">
              <w:rPr>
                <w:rFonts w:eastAsia="Arial Narrow" w:cstheme="minorHAnsi"/>
                <w:sz w:val="22"/>
                <w:szCs w:val="22"/>
              </w:rPr>
              <w:t xml:space="preserve"> que el estudiante en cuestión ya ha adquirido las herramientas </w:t>
            </w:r>
            <w:r>
              <w:rPr>
                <w:rFonts w:eastAsia="Arial Narrow" w:cstheme="minorHAnsi"/>
                <w:sz w:val="22"/>
                <w:szCs w:val="22"/>
              </w:rPr>
              <w:t xml:space="preserve">necesarias </w:t>
            </w:r>
            <w:r w:rsidRPr="003B3531">
              <w:rPr>
                <w:rFonts w:eastAsia="Arial Narrow" w:cstheme="minorHAnsi"/>
                <w:sz w:val="22"/>
                <w:szCs w:val="22"/>
              </w:rPr>
              <w:t xml:space="preserve">para </w:t>
            </w:r>
            <w:r w:rsidR="00751FA4" w:rsidRPr="003B3531">
              <w:rPr>
                <w:rFonts w:eastAsia="Arial Narrow" w:cstheme="minorHAnsi"/>
                <w:sz w:val="22"/>
                <w:szCs w:val="22"/>
              </w:rPr>
              <w:t>enfrentar los</w:t>
            </w:r>
            <w:r w:rsidRPr="003B3531">
              <w:rPr>
                <w:rFonts w:eastAsia="Arial Narrow" w:cstheme="minorHAnsi"/>
                <w:sz w:val="22"/>
                <w:szCs w:val="22"/>
              </w:rPr>
              <w:t xml:space="preserve"> ramos relacionados con éste</w:t>
            </w:r>
            <w:r>
              <w:rPr>
                <w:rFonts w:eastAsia="Arial Narrow" w:cstheme="minorHAnsi"/>
                <w:sz w:val="22"/>
                <w:szCs w:val="22"/>
              </w:rPr>
              <w:t>,</w:t>
            </w:r>
            <w:r w:rsidRPr="003B3531">
              <w:rPr>
                <w:rFonts w:eastAsia="Arial Narrow" w:cstheme="minorHAnsi"/>
                <w:sz w:val="22"/>
                <w:szCs w:val="22"/>
              </w:rPr>
              <w:t xml:space="preserve"> que se cursen en 2° año.</w:t>
            </w:r>
          </w:p>
        </w:tc>
      </w:tr>
    </w:tbl>
    <w:p w14:paraId="7849BD2C" w14:textId="77777777" w:rsidR="007E6F78" w:rsidRPr="00BD0E82" w:rsidRDefault="007E6F78" w:rsidP="007E6F78">
      <w:pPr>
        <w:spacing w:after="240"/>
        <w:ind w:left="709"/>
        <w:rPr>
          <w:rFonts w:eastAsia="Arial Narrow" w:cstheme="minorHAnsi"/>
          <w:b/>
          <w:color w:val="000000" w:themeColor="text1"/>
          <w:sz w:val="22"/>
          <w:szCs w:val="22"/>
        </w:rPr>
      </w:pPr>
    </w:p>
    <w:p w14:paraId="3FEB417D" w14:textId="77777777" w:rsidR="005B09CA" w:rsidRPr="00BD0E82" w:rsidRDefault="005B09CA" w:rsidP="005B09CA">
      <w:pPr>
        <w:numPr>
          <w:ilvl w:val="0"/>
          <w:numId w:val="15"/>
        </w:numPr>
        <w:spacing w:after="240"/>
        <w:ind w:left="709"/>
        <w:rPr>
          <w:rFonts w:eastAsia="Arial Narrow" w:cstheme="minorHAnsi"/>
          <w:b/>
          <w:color w:val="000000" w:themeColor="text1"/>
          <w:sz w:val="22"/>
          <w:szCs w:val="22"/>
        </w:rPr>
      </w:pPr>
      <w:r w:rsidRPr="00BD0E82">
        <w:rPr>
          <w:rFonts w:eastAsia="Arial Narrow" w:cstheme="minorHAnsi"/>
          <w:b/>
          <w:color w:val="000000" w:themeColor="text1"/>
          <w:sz w:val="22"/>
          <w:szCs w:val="22"/>
        </w:rPr>
        <w:t>BIBLIOGRAFÍA Y RECURSOS OBLIGATORIOS</w:t>
      </w:r>
    </w:p>
    <w:tbl>
      <w:tblPr>
        <w:tblStyle w:val="Tablaconcuadrcula"/>
        <w:tblW w:w="5000" w:type="pct"/>
        <w:tblLook w:val="04A0" w:firstRow="1" w:lastRow="0" w:firstColumn="1" w:lastColumn="0" w:noHBand="0" w:noVBand="1"/>
      </w:tblPr>
      <w:tblGrid>
        <w:gridCol w:w="9634"/>
      </w:tblGrid>
      <w:tr w:rsidR="005B09CA" w:rsidRPr="00A36A1A" w14:paraId="02525F15" w14:textId="77777777" w:rsidTr="00A36A1A">
        <w:trPr>
          <w:trHeight w:val="1408"/>
        </w:trPr>
        <w:tc>
          <w:tcPr>
            <w:tcW w:w="5000" w:type="pct"/>
          </w:tcPr>
          <w:p w14:paraId="249670A2" w14:textId="609A9D99" w:rsidR="00A36A1A" w:rsidRPr="003B3531" w:rsidRDefault="003B3531" w:rsidP="00A36A1A">
            <w:pPr>
              <w:spacing w:before="240" w:after="240"/>
              <w:rPr>
                <w:rFonts w:eastAsia="Arial Narrow" w:cstheme="minorHAnsi"/>
                <w:sz w:val="22"/>
                <w:szCs w:val="22"/>
              </w:rPr>
            </w:pPr>
            <w:r>
              <w:rPr>
                <w:rFonts w:eastAsia="Arial Narrow" w:cstheme="minorHAnsi"/>
                <w:sz w:val="22"/>
                <w:szCs w:val="22"/>
              </w:rPr>
              <w:t xml:space="preserve">George Orwell, 1984. </w:t>
            </w:r>
          </w:p>
          <w:p w14:paraId="0EC25908" w14:textId="6E0061D2" w:rsidR="003B3531" w:rsidRDefault="003B3531" w:rsidP="003B3531">
            <w:pPr>
              <w:spacing w:before="240" w:after="240"/>
              <w:rPr>
                <w:rFonts w:eastAsia="Arial Narrow" w:cstheme="minorHAnsi"/>
                <w:sz w:val="22"/>
                <w:szCs w:val="22"/>
              </w:rPr>
            </w:pPr>
            <w:r w:rsidRPr="003B3531">
              <w:rPr>
                <w:rFonts w:eastAsia="Arial Narrow" w:cstheme="minorHAnsi"/>
                <w:sz w:val="22"/>
                <w:szCs w:val="22"/>
              </w:rPr>
              <w:t>Atienza, Manuel (2012), El sentido del derecho, Ariel, Barcelona, pp. 50 -68.</w:t>
            </w:r>
          </w:p>
          <w:p w14:paraId="1FB5ADDA" w14:textId="40108204" w:rsidR="00A36A1A" w:rsidRPr="003B3531" w:rsidRDefault="00A36A1A" w:rsidP="003B3531">
            <w:pPr>
              <w:spacing w:before="240" w:after="240"/>
              <w:rPr>
                <w:rFonts w:eastAsia="Arial Narrow" w:cstheme="minorHAnsi"/>
                <w:sz w:val="22"/>
                <w:szCs w:val="22"/>
              </w:rPr>
            </w:pPr>
            <w:r>
              <w:rPr>
                <w:rFonts w:eastAsia="Arial Narrow" w:cstheme="minorHAnsi"/>
                <w:sz w:val="22"/>
                <w:szCs w:val="22"/>
              </w:rPr>
              <w:t xml:space="preserve">Austin, John, Emisiones </w:t>
            </w:r>
            <w:proofErr w:type="spellStart"/>
            <w:r>
              <w:rPr>
                <w:rFonts w:eastAsia="Arial Narrow" w:cstheme="minorHAnsi"/>
                <w:sz w:val="22"/>
                <w:szCs w:val="22"/>
              </w:rPr>
              <w:t>Realizativas</w:t>
            </w:r>
            <w:proofErr w:type="spellEnd"/>
            <w:r>
              <w:rPr>
                <w:rFonts w:eastAsia="Arial Narrow" w:cstheme="minorHAnsi"/>
                <w:sz w:val="22"/>
                <w:szCs w:val="22"/>
              </w:rPr>
              <w:t>.</w:t>
            </w:r>
          </w:p>
          <w:p w14:paraId="041794B6" w14:textId="269CDE23" w:rsidR="003B3531" w:rsidRPr="003B3531" w:rsidRDefault="00A36A1A" w:rsidP="003B3531">
            <w:pPr>
              <w:spacing w:before="240" w:after="240"/>
              <w:rPr>
                <w:rFonts w:eastAsia="Arial Narrow" w:cstheme="minorHAnsi"/>
                <w:sz w:val="22"/>
                <w:szCs w:val="22"/>
              </w:rPr>
            </w:pPr>
            <w:r w:rsidRPr="003B3531">
              <w:rPr>
                <w:rFonts w:eastAsia="Arial Narrow" w:cstheme="minorHAnsi"/>
                <w:sz w:val="22"/>
                <w:szCs w:val="22"/>
              </w:rPr>
              <w:t>Borges, Jorge Luis, Funes el Memorioso.</w:t>
            </w:r>
          </w:p>
          <w:p w14:paraId="5B01BAB4" w14:textId="77777777" w:rsidR="00A36A1A" w:rsidRPr="003B3531" w:rsidRDefault="00A36A1A" w:rsidP="00A36A1A">
            <w:pPr>
              <w:spacing w:before="240" w:after="240"/>
              <w:rPr>
                <w:rFonts w:eastAsia="Arial Narrow" w:cstheme="minorHAnsi"/>
                <w:sz w:val="22"/>
                <w:szCs w:val="22"/>
              </w:rPr>
            </w:pPr>
            <w:r w:rsidRPr="003B3531">
              <w:rPr>
                <w:rFonts w:eastAsia="Arial Narrow" w:cstheme="minorHAnsi"/>
                <w:sz w:val="22"/>
                <w:szCs w:val="22"/>
              </w:rPr>
              <w:t>Carrió, Genaro (1986, 3ª edición), Notas sobre Derecho y Lenguaje, Abeledo-Perrot, Buenos Aires, Primera Parte (“Sobre los lenguajes naturales”), pp. 17-90.</w:t>
            </w:r>
          </w:p>
          <w:p w14:paraId="4044ADF8" w14:textId="374771F8" w:rsidR="00A36A1A" w:rsidRPr="003B3531" w:rsidRDefault="00A36A1A" w:rsidP="00A36A1A">
            <w:pPr>
              <w:spacing w:before="240" w:after="240"/>
              <w:rPr>
                <w:rFonts w:eastAsia="Arial Narrow" w:cstheme="minorHAnsi"/>
                <w:sz w:val="22"/>
                <w:szCs w:val="22"/>
              </w:rPr>
            </w:pPr>
            <w:r w:rsidRPr="003B3531">
              <w:rPr>
                <w:rFonts w:eastAsia="Arial Narrow" w:cstheme="minorHAnsi"/>
                <w:sz w:val="22"/>
                <w:szCs w:val="22"/>
              </w:rPr>
              <w:t xml:space="preserve">González </w:t>
            </w:r>
            <w:proofErr w:type="spellStart"/>
            <w:r w:rsidRPr="003B3531">
              <w:rPr>
                <w:rFonts w:eastAsia="Arial Narrow" w:cstheme="minorHAnsi"/>
                <w:sz w:val="22"/>
                <w:szCs w:val="22"/>
              </w:rPr>
              <w:t>Lagier</w:t>
            </w:r>
            <w:proofErr w:type="spellEnd"/>
            <w:r w:rsidRPr="003B3531">
              <w:rPr>
                <w:rFonts w:eastAsia="Arial Narrow" w:cstheme="minorHAnsi"/>
                <w:sz w:val="22"/>
                <w:szCs w:val="22"/>
              </w:rPr>
              <w:t>, Daniel (2013), Las paradojas de la acción, Marcial Pons, Madrid, pp. 89-106.</w:t>
            </w:r>
          </w:p>
          <w:p w14:paraId="25D2E2EE" w14:textId="652328FF" w:rsidR="00A36A1A" w:rsidRPr="003B3531" w:rsidRDefault="00A36A1A" w:rsidP="00A36A1A">
            <w:pPr>
              <w:spacing w:before="240" w:after="240"/>
              <w:rPr>
                <w:rFonts w:eastAsia="Arial Narrow" w:cstheme="minorHAnsi"/>
                <w:sz w:val="22"/>
                <w:szCs w:val="22"/>
              </w:rPr>
            </w:pPr>
            <w:proofErr w:type="spellStart"/>
            <w:r w:rsidRPr="003B3531">
              <w:rPr>
                <w:rFonts w:eastAsia="Arial Narrow" w:cstheme="minorHAnsi"/>
                <w:sz w:val="22"/>
                <w:szCs w:val="22"/>
              </w:rPr>
              <w:t>Guibourg</w:t>
            </w:r>
            <w:proofErr w:type="spellEnd"/>
            <w:r w:rsidRPr="003B3531">
              <w:rPr>
                <w:rFonts w:eastAsia="Arial Narrow" w:cstheme="minorHAnsi"/>
                <w:sz w:val="22"/>
                <w:szCs w:val="22"/>
              </w:rPr>
              <w:t xml:space="preserve">, </w:t>
            </w:r>
            <w:proofErr w:type="spellStart"/>
            <w:r w:rsidRPr="003B3531">
              <w:rPr>
                <w:rFonts w:eastAsia="Arial Narrow" w:cstheme="minorHAnsi"/>
                <w:sz w:val="22"/>
                <w:szCs w:val="22"/>
              </w:rPr>
              <w:t>Ghigliani</w:t>
            </w:r>
            <w:proofErr w:type="spellEnd"/>
            <w:r w:rsidRPr="003B3531">
              <w:rPr>
                <w:rFonts w:eastAsia="Arial Narrow" w:cstheme="minorHAnsi"/>
                <w:sz w:val="22"/>
                <w:szCs w:val="22"/>
              </w:rPr>
              <w:t xml:space="preserve"> y </w:t>
            </w:r>
            <w:proofErr w:type="spellStart"/>
            <w:r w:rsidRPr="003B3531">
              <w:rPr>
                <w:rFonts w:eastAsia="Arial Narrow" w:cstheme="minorHAnsi"/>
                <w:sz w:val="22"/>
                <w:szCs w:val="22"/>
              </w:rPr>
              <w:t>Guarinoni</w:t>
            </w:r>
            <w:proofErr w:type="spellEnd"/>
            <w:r w:rsidRPr="003B3531">
              <w:rPr>
                <w:rFonts w:eastAsia="Arial Narrow" w:cstheme="minorHAnsi"/>
                <w:sz w:val="22"/>
                <w:szCs w:val="22"/>
              </w:rPr>
              <w:t>, Introducción al Conocimiento Científico, Eudeba, Buenos Aires, 1985, pp. 17.65.</w:t>
            </w:r>
          </w:p>
          <w:p w14:paraId="518AFA60" w14:textId="4AEC15F4" w:rsidR="00A36A1A" w:rsidRPr="003B3531" w:rsidRDefault="00A36A1A" w:rsidP="00A36A1A">
            <w:pPr>
              <w:spacing w:before="240" w:after="240"/>
              <w:rPr>
                <w:rFonts w:eastAsia="Arial Narrow" w:cstheme="minorHAnsi"/>
                <w:sz w:val="22"/>
                <w:szCs w:val="22"/>
              </w:rPr>
            </w:pPr>
            <w:proofErr w:type="spellStart"/>
            <w:r w:rsidRPr="003B3531">
              <w:rPr>
                <w:rFonts w:eastAsia="Arial Narrow" w:cstheme="minorHAnsi"/>
                <w:sz w:val="22"/>
                <w:szCs w:val="22"/>
              </w:rPr>
              <w:t>Moreso</w:t>
            </w:r>
            <w:proofErr w:type="spellEnd"/>
            <w:r w:rsidRPr="003B3531">
              <w:rPr>
                <w:rFonts w:eastAsia="Arial Narrow" w:cstheme="minorHAnsi"/>
                <w:sz w:val="22"/>
                <w:szCs w:val="22"/>
              </w:rPr>
              <w:t xml:space="preserve"> i Mateos, Josep Joan (2005), Lógica, argumentación e interpretación en el derecho, Editorial UOC, Barcelona, pp. 13-43.</w:t>
            </w:r>
          </w:p>
          <w:p w14:paraId="5BB40319" w14:textId="77777777" w:rsidR="00A36A1A" w:rsidRPr="003B3531" w:rsidRDefault="00A36A1A" w:rsidP="00A36A1A">
            <w:pPr>
              <w:spacing w:before="240" w:after="240"/>
              <w:rPr>
                <w:rFonts w:eastAsia="Arial Narrow" w:cstheme="minorHAnsi"/>
                <w:sz w:val="22"/>
                <w:szCs w:val="22"/>
              </w:rPr>
            </w:pPr>
            <w:r w:rsidRPr="003B3531">
              <w:rPr>
                <w:rFonts w:eastAsia="Arial Narrow" w:cstheme="minorHAnsi"/>
                <w:sz w:val="22"/>
                <w:szCs w:val="22"/>
              </w:rPr>
              <w:t>Nino, Carlos (2000, 10ª 2ª edición ampliada y revisada), Introducción al Análisis del Derecho, Astrea, Buenos Aires, pp. 353-436</w:t>
            </w:r>
          </w:p>
          <w:p w14:paraId="2CD28EC8" w14:textId="77777777" w:rsidR="00A36A1A" w:rsidRPr="003B3531" w:rsidRDefault="00A36A1A" w:rsidP="00A36A1A">
            <w:pPr>
              <w:spacing w:before="240" w:after="240"/>
              <w:rPr>
                <w:rFonts w:eastAsia="Arial Narrow" w:cstheme="minorHAnsi"/>
                <w:sz w:val="22"/>
                <w:szCs w:val="22"/>
              </w:rPr>
            </w:pPr>
            <w:r w:rsidRPr="003B3531">
              <w:rPr>
                <w:rFonts w:eastAsia="Arial Narrow" w:cstheme="minorHAnsi"/>
                <w:sz w:val="22"/>
                <w:szCs w:val="22"/>
              </w:rPr>
              <w:t xml:space="preserve">Hart, H.L.A. (2012), El concepto de Derecho, Abeledo-Perrot, pp.155 y </w:t>
            </w:r>
            <w:proofErr w:type="spellStart"/>
            <w:r w:rsidRPr="003B3531">
              <w:rPr>
                <w:rFonts w:eastAsia="Arial Narrow" w:cstheme="minorHAnsi"/>
                <w:sz w:val="22"/>
                <w:szCs w:val="22"/>
              </w:rPr>
              <w:t>ss</w:t>
            </w:r>
            <w:proofErr w:type="spellEnd"/>
            <w:r w:rsidRPr="003B3531">
              <w:rPr>
                <w:rFonts w:eastAsia="Arial Narrow" w:cstheme="minorHAnsi"/>
                <w:sz w:val="22"/>
                <w:szCs w:val="22"/>
              </w:rPr>
              <w:t xml:space="preserve"> (“Acápite 1: “La textura abierta del derecho”).</w:t>
            </w:r>
          </w:p>
          <w:p w14:paraId="70F092B3" w14:textId="77777777" w:rsidR="003B3531" w:rsidRPr="003B3531" w:rsidRDefault="003B3531" w:rsidP="003B3531">
            <w:pPr>
              <w:spacing w:before="240" w:after="240"/>
              <w:rPr>
                <w:rFonts w:eastAsia="Arial Narrow" w:cstheme="minorHAnsi"/>
                <w:sz w:val="22"/>
                <w:szCs w:val="22"/>
              </w:rPr>
            </w:pPr>
          </w:p>
          <w:p w14:paraId="6714EB2A" w14:textId="77777777" w:rsidR="00A36A1A" w:rsidRPr="003B3531" w:rsidRDefault="00A36A1A" w:rsidP="00A36A1A">
            <w:pPr>
              <w:spacing w:before="240" w:after="240"/>
              <w:rPr>
                <w:rFonts w:eastAsia="Arial Narrow" w:cstheme="minorHAnsi"/>
                <w:sz w:val="22"/>
                <w:szCs w:val="22"/>
              </w:rPr>
            </w:pPr>
            <w:r w:rsidRPr="003B3531">
              <w:rPr>
                <w:rFonts w:eastAsia="Arial Narrow" w:cstheme="minorHAnsi"/>
                <w:sz w:val="22"/>
                <w:szCs w:val="22"/>
              </w:rPr>
              <w:lastRenderedPageBreak/>
              <w:t xml:space="preserve">Olivecrona, Karl (1991, primera edición), Lenguaje Jurídico y realidad, </w:t>
            </w:r>
            <w:proofErr w:type="spellStart"/>
            <w:r w:rsidRPr="003B3531">
              <w:rPr>
                <w:rFonts w:eastAsia="Arial Narrow" w:cstheme="minorHAnsi"/>
                <w:sz w:val="22"/>
                <w:szCs w:val="22"/>
              </w:rPr>
              <w:t>Fontomara</w:t>
            </w:r>
            <w:proofErr w:type="spellEnd"/>
            <w:r w:rsidRPr="003B3531">
              <w:rPr>
                <w:rFonts w:eastAsia="Arial Narrow" w:cstheme="minorHAnsi"/>
                <w:sz w:val="22"/>
                <w:szCs w:val="22"/>
              </w:rPr>
              <w:t>, México.</w:t>
            </w:r>
          </w:p>
          <w:p w14:paraId="02A47443" w14:textId="77777777" w:rsidR="00A36A1A" w:rsidRPr="003B3531" w:rsidRDefault="00A36A1A" w:rsidP="00A36A1A">
            <w:pPr>
              <w:spacing w:before="240" w:after="240"/>
              <w:rPr>
                <w:rFonts w:eastAsia="Arial Narrow" w:cstheme="minorHAnsi"/>
                <w:sz w:val="22"/>
                <w:szCs w:val="22"/>
              </w:rPr>
            </w:pPr>
            <w:r w:rsidRPr="003B3531">
              <w:rPr>
                <w:rFonts w:eastAsia="Arial Narrow" w:cstheme="minorHAnsi"/>
                <w:sz w:val="22"/>
                <w:szCs w:val="22"/>
              </w:rPr>
              <w:t>Searle John (1997), La construcción de la realidad social, Paidós, Barcelona, pp. 21 y ss.</w:t>
            </w:r>
          </w:p>
          <w:p w14:paraId="3F3C2B35" w14:textId="056FE13B" w:rsidR="003B3531" w:rsidRPr="00BD0E82" w:rsidRDefault="00A36A1A" w:rsidP="005B09CA">
            <w:pPr>
              <w:spacing w:before="240" w:after="240"/>
              <w:rPr>
                <w:rFonts w:eastAsia="Arial Narrow" w:cstheme="minorHAnsi"/>
                <w:sz w:val="22"/>
                <w:szCs w:val="22"/>
              </w:rPr>
            </w:pPr>
            <w:r w:rsidRPr="003B3531">
              <w:rPr>
                <w:rFonts w:eastAsia="Arial Narrow" w:cstheme="minorHAnsi"/>
                <w:sz w:val="22"/>
                <w:szCs w:val="22"/>
              </w:rPr>
              <w:t>Searle John, Una taxonomía de los actos ilocucionarios.</w:t>
            </w:r>
          </w:p>
        </w:tc>
      </w:tr>
    </w:tbl>
    <w:p w14:paraId="2D165F67" w14:textId="77777777" w:rsidR="0030790F" w:rsidRPr="00A36A1A" w:rsidRDefault="0030790F" w:rsidP="00EA4686">
      <w:pPr>
        <w:rPr>
          <w:rFonts w:eastAsia="Arial Narrow" w:cstheme="minorHAnsi"/>
          <w:sz w:val="22"/>
          <w:szCs w:val="22"/>
        </w:rPr>
      </w:pPr>
    </w:p>
    <w:p w14:paraId="4E56C3CB" w14:textId="77777777" w:rsidR="005B09CA" w:rsidRPr="00BD0E82" w:rsidRDefault="005B09CA" w:rsidP="005B09CA">
      <w:pPr>
        <w:numPr>
          <w:ilvl w:val="0"/>
          <w:numId w:val="15"/>
        </w:numPr>
        <w:spacing w:after="240"/>
        <w:ind w:left="709"/>
        <w:rPr>
          <w:rFonts w:eastAsia="Arial Narrow" w:cstheme="minorHAnsi"/>
          <w:b/>
          <w:color w:val="000000" w:themeColor="text1"/>
          <w:sz w:val="22"/>
          <w:szCs w:val="22"/>
        </w:rPr>
      </w:pPr>
      <w:r w:rsidRPr="00BD0E82">
        <w:rPr>
          <w:rFonts w:eastAsia="Arial Narrow" w:cstheme="minorHAnsi"/>
          <w:b/>
          <w:color w:val="000000" w:themeColor="text1"/>
          <w:sz w:val="22"/>
          <w:szCs w:val="22"/>
        </w:rPr>
        <w:t>BIBLIOGRAFÍA Y RECURSOS COMPLEMENTARIOS</w:t>
      </w:r>
    </w:p>
    <w:tbl>
      <w:tblPr>
        <w:tblStyle w:val="Tablaconcuadrcula"/>
        <w:tblW w:w="5000" w:type="pct"/>
        <w:tblLook w:val="04A0" w:firstRow="1" w:lastRow="0" w:firstColumn="1" w:lastColumn="0" w:noHBand="0" w:noVBand="1"/>
      </w:tblPr>
      <w:tblGrid>
        <w:gridCol w:w="9634"/>
      </w:tblGrid>
      <w:tr w:rsidR="005B09CA" w:rsidRPr="00BD0E82" w14:paraId="72636158" w14:textId="77777777" w:rsidTr="002A0F6F">
        <w:trPr>
          <w:trHeight w:val="3413"/>
        </w:trPr>
        <w:tc>
          <w:tcPr>
            <w:tcW w:w="5000" w:type="pct"/>
          </w:tcPr>
          <w:p w14:paraId="1C87E120" w14:textId="77777777" w:rsidR="00A36A1A" w:rsidRPr="00A36A1A" w:rsidRDefault="00A36A1A" w:rsidP="00A36A1A">
            <w:pPr>
              <w:spacing w:before="240" w:after="240"/>
              <w:rPr>
                <w:rFonts w:eastAsia="Arial Narrow" w:cstheme="minorHAnsi"/>
                <w:sz w:val="22"/>
                <w:szCs w:val="22"/>
              </w:rPr>
            </w:pPr>
          </w:p>
          <w:p w14:paraId="4E1746B5" w14:textId="77777777" w:rsidR="00A36A1A" w:rsidRPr="003B3531" w:rsidRDefault="00A36A1A" w:rsidP="00A36A1A">
            <w:pPr>
              <w:spacing w:before="240" w:after="240"/>
              <w:rPr>
                <w:rFonts w:eastAsia="Arial Narrow" w:cstheme="minorHAnsi"/>
                <w:sz w:val="22"/>
                <w:szCs w:val="22"/>
              </w:rPr>
            </w:pPr>
            <w:r w:rsidRPr="003B3531">
              <w:rPr>
                <w:rFonts w:eastAsia="Arial Narrow" w:cstheme="minorHAnsi"/>
                <w:sz w:val="22"/>
                <w:szCs w:val="22"/>
              </w:rPr>
              <w:t xml:space="preserve">Austin, J.L. (1990, 3ª reimpresión), Cómo hacer cosas con palabras, Paidós, Barcelona, traducción de Carrió y </w:t>
            </w:r>
            <w:proofErr w:type="spellStart"/>
            <w:r w:rsidRPr="003B3531">
              <w:rPr>
                <w:rFonts w:eastAsia="Arial Narrow" w:cstheme="minorHAnsi"/>
                <w:sz w:val="22"/>
                <w:szCs w:val="22"/>
              </w:rPr>
              <w:t>Rabossi</w:t>
            </w:r>
            <w:proofErr w:type="spellEnd"/>
            <w:r w:rsidRPr="003B3531">
              <w:rPr>
                <w:rFonts w:eastAsia="Arial Narrow" w:cstheme="minorHAnsi"/>
                <w:sz w:val="22"/>
                <w:szCs w:val="22"/>
              </w:rPr>
              <w:t>.</w:t>
            </w:r>
          </w:p>
          <w:p w14:paraId="23D45C2C" w14:textId="77777777" w:rsidR="00A36A1A" w:rsidRPr="00A36A1A" w:rsidRDefault="00A36A1A" w:rsidP="00A36A1A">
            <w:pPr>
              <w:spacing w:before="240" w:after="240"/>
              <w:rPr>
                <w:rFonts w:eastAsia="Arial Narrow" w:cstheme="minorHAnsi"/>
                <w:sz w:val="22"/>
                <w:szCs w:val="22"/>
              </w:rPr>
            </w:pPr>
            <w:r w:rsidRPr="00A36A1A">
              <w:rPr>
                <w:rFonts w:eastAsia="Arial Narrow" w:cstheme="minorHAnsi"/>
                <w:sz w:val="22"/>
                <w:szCs w:val="22"/>
              </w:rPr>
              <w:t>Austin, J.L. (1975), Ediciones de la Revista de Occidente, Ensayos Filosóficos, Madrid.</w:t>
            </w:r>
          </w:p>
          <w:p w14:paraId="24E0CBC5" w14:textId="77777777" w:rsidR="00A36A1A" w:rsidRPr="00A36A1A" w:rsidRDefault="00A36A1A" w:rsidP="00A36A1A">
            <w:pPr>
              <w:spacing w:before="240" w:after="240"/>
              <w:rPr>
                <w:rFonts w:eastAsia="Arial Narrow" w:cstheme="minorHAnsi"/>
                <w:sz w:val="22"/>
                <w:szCs w:val="22"/>
              </w:rPr>
            </w:pPr>
            <w:r w:rsidRPr="00A36A1A">
              <w:rPr>
                <w:rFonts w:eastAsia="Arial Narrow" w:cstheme="minorHAnsi"/>
                <w:sz w:val="22"/>
                <w:szCs w:val="22"/>
              </w:rPr>
              <w:t>Eco, Umberto, El nombre de la rosa.</w:t>
            </w:r>
          </w:p>
          <w:p w14:paraId="5EF5F87D" w14:textId="77777777" w:rsidR="00A36A1A" w:rsidRPr="00A36A1A" w:rsidRDefault="00A36A1A" w:rsidP="00A36A1A">
            <w:pPr>
              <w:spacing w:before="240" w:after="240"/>
              <w:rPr>
                <w:rFonts w:eastAsia="Arial Narrow" w:cstheme="minorHAnsi"/>
                <w:sz w:val="22"/>
                <w:szCs w:val="22"/>
              </w:rPr>
            </w:pPr>
            <w:r w:rsidRPr="00A36A1A">
              <w:rPr>
                <w:rFonts w:eastAsia="Arial Narrow" w:cstheme="minorHAnsi"/>
                <w:sz w:val="22"/>
                <w:szCs w:val="22"/>
              </w:rPr>
              <w:t>Foucault, Michel (1968), Las palabras y las cosas, Siglo Veintiuno Editores, Buenos</w:t>
            </w:r>
          </w:p>
          <w:p w14:paraId="1D4ACEE5" w14:textId="77777777" w:rsidR="00A36A1A" w:rsidRPr="00A36A1A" w:rsidRDefault="00A36A1A" w:rsidP="00A36A1A">
            <w:pPr>
              <w:spacing w:before="240" w:after="240"/>
              <w:rPr>
                <w:rFonts w:eastAsia="Arial Narrow" w:cstheme="minorHAnsi"/>
                <w:sz w:val="22"/>
                <w:szCs w:val="22"/>
              </w:rPr>
            </w:pPr>
            <w:r w:rsidRPr="00A36A1A">
              <w:rPr>
                <w:rFonts w:eastAsia="Arial Narrow" w:cstheme="minorHAnsi"/>
                <w:sz w:val="22"/>
                <w:szCs w:val="22"/>
              </w:rPr>
              <w:t>Aires.</w:t>
            </w:r>
          </w:p>
          <w:p w14:paraId="0A3BA523" w14:textId="10E8AB83" w:rsidR="00A36A1A" w:rsidRPr="00A36A1A" w:rsidRDefault="00A36A1A" w:rsidP="00A36A1A">
            <w:pPr>
              <w:spacing w:before="240" w:after="240"/>
              <w:rPr>
                <w:rFonts w:eastAsia="Arial Narrow" w:cstheme="minorHAnsi"/>
                <w:sz w:val="22"/>
                <w:szCs w:val="22"/>
              </w:rPr>
            </w:pPr>
            <w:r w:rsidRPr="00A36A1A">
              <w:rPr>
                <w:rFonts w:eastAsia="Arial Narrow" w:cstheme="minorHAnsi"/>
                <w:sz w:val="22"/>
                <w:szCs w:val="22"/>
              </w:rPr>
              <w:t>Eco Umberto (2000, quinta edición), Tratado de Semiótica General, Editorial Lumen, Barcelona.</w:t>
            </w:r>
          </w:p>
          <w:p w14:paraId="463EF694" w14:textId="49087125" w:rsidR="00A36A1A" w:rsidRPr="00A36A1A" w:rsidRDefault="00A36A1A" w:rsidP="00A36A1A">
            <w:pPr>
              <w:spacing w:before="240" w:after="240"/>
              <w:rPr>
                <w:rFonts w:eastAsia="Arial Narrow" w:cstheme="minorHAnsi"/>
                <w:sz w:val="22"/>
                <w:szCs w:val="22"/>
              </w:rPr>
            </w:pPr>
            <w:r w:rsidRPr="003B3531">
              <w:rPr>
                <w:rFonts w:eastAsia="Arial Narrow" w:cstheme="minorHAnsi"/>
                <w:sz w:val="22"/>
                <w:szCs w:val="22"/>
              </w:rPr>
              <w:t>García-</w:t>
            </w:r>
            <w:r w:rsidR="00751FA4" w:rsidRPr="003B3531">
              <w:rPr>
                <w:rFonts w:eastAsia="Arial Narrow" w:cstheme="minorHAnsi"/>
                <w:sz w:val="22"/>
                <w:szCs w:val="22"/>
              </w:rPr>
              <w:t>Carpintero, Manuel</w:t>
            </w:r>
            <w:r w:rsidRPr="003B3531">
              <w:rPr>
                <w:rFonts w:eastAsia="Arial Narrow" w:cstheme="minorHAnsi"/>
                <w:sz w:val="22"/>
                <w:szCs w:val="22"/>
              </w:rPr>
              <w:t xml:space="preserve">, Las palabras, las ideas y las cosas. Una presentación de la filosofía del lenguaje. </w:t>
            </w:r>
            <w:proofErr w:type="spellStart"/>
            <w:r w:rsidRPr="003B3531">
              <w:rPr>
                <w:rFonts w:eastAsia="Arial Narrow" w:cstheme="minorHAnsi"/>
                <w:sz w:val="22"/>
                <w:szCs w:val="22"/>
              </w:rPr>
              <w:t>EditorialAriel</w:t>
            </w:r>
            <w:proofErr w:type="spellEnd"/>
            <w:r w:rsidRPr="003B3531">
              <w:rPr>
                <w:rFonts w:eastAsia="Arial Narrow" w:cstheme="minorHAnsi"/>
                <w:sz w:val="22"/>
                <w:szCs w:val="22"/>
              </w:rPr>
              <w:t>, S.A. Barcelona</w:t>
            </w:r>
          </w:p>
          <w:p w14:paraId="57FBC12F" w14:textId="558D1CC8" w:rsidR="00A36A1A" w:rsidRPr="00A36A1A" w:rsidRDefault="00A36A1A" w:rsidP="00A36A1A">
            <w:pPr>
              <w:spacing w:before="240" w:after="240"/>
              <w:rPr>
                <w:rFonts w:eastAsia="Arial Narrow" w:cstheme="minorHAnsi"/>
                <w:sz w:val="22"/>
                <w:szCs w:val="22"/>
              </w:rPr>
            </w:pPr>
            <w:r w:rsidRPr="00A36A1A">
              <w:rPr>
                <w:rFonts w:eastAsia="Arial Narrow" w:cstheme="minorHAnsi"/>
                <w:sz w:val="22"/>
                <w:szCs w:val="22"/>
              </w:rPr>
              <w:t>Introducción a la filosofía del lenguaje (2001, quinta edición), Acero, Bustos y Quesada, Cátedra, Madrid, pp. 15-43</w:t>
            </w:r>
          </w:p>
          <w:p w14:paraId="19BED6BF" w14:textId="77777777" w:rsidR="00A36A1A" w:rsidRDefault="00A36A1A" w:rsidP="00A36A1A">
            <w:pPr>
              <w:spacing w:before="240" w:after="240"/>
              <w:rPr>
                <w:rFonts w:eastAsia="Arial Narrow" w:cstheme="minorHAnsi"/>
                <w:sz w:val="22"/>
                <w:szCs w:val="22"/>
              </w:rPr>
            </w:pPr>
            <w:r w:rsidRPr="00A36A1A">
              <w:rPr>
                <w:rFonts w:eastAsia="Arial Narrow" w:cstheme="minorHAnsi"/>
                <w:sz w:val="22"/>
                <w:szCs w:val="22"/>
              </w:rPr>
              <w:t>Nino, Carlos (2013), Ocho lecciones sobre ética y derecho, Siglo Veintiuno Editores, Buenos Aires, pp. 31-51.</w:t>
            </w:r>
          </w:p>
          <w:p w14:paraId="71A21743" w14:textId="6DB82E9D" w:rsidR="005B09CA" w:rsidRPr="00BD0E82" w:rsidRDefault="005B09CA" w:rsidP="00A36A1A">
            <w:pPr>
              <w:spacing w:before="240" w:after="240"/>
              <w:rPr>
                <w:rFonts w:eastAsia="Arial Narrow" w:cstheme="minorHAnsi"/>
                <w:sz w:val="22"/>
                <w:szCs w:val="22"/>
              </w:rPr>
            </w:pPr>
          </w:p>
        </w:tc>
      </w:tr>
    </w:tbl>
    <w:p w14:paraId="699A5E7C" w14:textId="77777777" w:rsidR="00EF0718" w:rsidRPr="00BD0E82" w:rsidRDefault="00EF0718" w:rsidP="00EA4686">
      <w:pPr>
        <w:rPr>
          <w:rFonts w:eastAsia="Arial Narrow" w:cstheme="minorHAnsi"/>
          <w:sz w:val="22"/>
          <w:szCs w:val="22"/>
        </w:rPr>
      </w:pPr>
    </w:p>
    <w:sectPr w:rsidR="00EF0718" w:rsidRPr="00BD0E82" w:rsidSect="005B09CA">
      <w:pgSz w:w="12240" w:h="15840"/>
      <w:pgMar w:top="1389" w:right="1323" w:bottom="1417" w:left="1273"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E729C" w14:textId="77777777" w:rsidR="00043343" w:rsidRDefault="00043343" w:rsidP="00CD2F38">
      <w:r>
        <w:separator/>
      </w:r>
    </w:p>
  </w:endnote>
  <w:endnote w:type="continuationSeparator" w:id="0">
    <w:p w14:paraId="66663A03" w14:textId="77777777" w:rsidR="00043343" w:rsidRDefault="00043343" w:rsidP="00CD2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Cond Light">
    <w:charset w:val="00"/>
    <w:family w:val="swiss"/>
    <w:pitch w:val="variable"/>
    <w:sig w:usb0="0000028F" w:usb1="00000002" w:usb2="00000000" w:usb3="00000000" w:csb0="0000019F" w:csb1="00000000"/>
    <w:embedRegular r:id="rId1" w:fontKey="{BDDCB8E2-D72C-483D-B0D6-9336D237F6E6}"/>
  </w:font>
  <w:font w:name="Calibri">
    <w:panose1 w:val="020F0502020204030204"/>
    <w:charset w:val="00"/>
    <w:family w:val="swiss"/>
    <w:pitch w:val="variable"/>
    <w:sig w:usb0="E4002EFF" w:usb1="C000247B" w:usb2="00000009" w:usb3="00000000" w:csb0="000001FF" w:csb1="00000000"/>
    <w:embedRegular r:id="rId2" w:fontKey="{74F8E935-4E8C-40FE-8939-1EA5A66FA488}"/>
    <w:embedBold r:id="rId3" w:fontKey="{FADA8B57-9578-4FF0-9724-828D23F2F61B}"/>
    <w:embedItalic r:id="rId4" w:fontKey="{96E6D5C3-5D4A-4571-83BE-1F5AD34EE034}"/>
  </w:font>
  <w:font w:name="Arial Narrow">
    <w:panose1 w:val="020B0606020202030204"/>
    <w:charset w:val="00"/>
    <w:family w:val="swiss"/>
    <w:pitch w:val="variable"/>
    <w:sig w:usb0="00000287" w:usb1="00000800" w:usb2="00000000" w:usb3="00000000" w:csb0="0000009F" w:csb1="00000000"/>
    <w:embedRegular r:id="rId5" w:fontKey="{512BB883-2594-4F4F-9DB2-6C0E982C1462}"/>
    <w:embedBold r:id="rId6" w:fontKey="{0D8A2E21-8393-4012-ACE6-0D1266509604}"/>
    <w:embedItalic r:id="rId7" w:fontKey="{FABFD338-7863-4F64-B72B-C4B7EF844B68}"/>
  </w:font>
  <w:font w:name="Calibri Light">
    <w:panose1 w:val="020F0302020204030204"/>
    <w:charset w:val="00"/>
    <w:family w:val="swiss"/>
    <w:pitch w:val="variable"/>
    <w:sig w:usb0="E4002EFF" w:usb1="C000247B" w:usb2="00000009" w:usb3="00000000" w:csb0="000001FF" w:csb1="00000000"/>
    <w:embedRegular r:id="rId8" w:fontKey="{947D8D42-A595-48E4-BCC4-8A44549E3E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CDAF1" w14:textId="77777777" w:rsidR="00043343" w:rsidRDefault="00043343" w:rsidP="00CD2F38">
      <w:r>
        <w:separator/>
      </w:r>
    </w:p>
  </w:footnote>
  <w:footnote w:type="continuationSeparator" w:id="0">
    <w:p w14:paraId="0CC26C7B" w14:textId="77777777" w:rsidR="00043343" w:rsidRDefault="00043343" w:rsidP="00CD2F38">
      <w:r>
        <w:continuationSeparator/>
      </w:r>
    </w:p>
  </w:footnote>
  <w:footnote w:id="1">
    <w:p w14:paraId="359E5DF3" w14:textId="77777777" w:rsidR="00EA4686" w:rsidRPr="003A335C" w:rsidRDefault="00EA4686" w:rsidP="00EA4686">
      <w:pPr>
        <w:pStyle w:val="Textonotapie"/>
        <w:rPr>
          <w:lang w:val="es-ES"/>
        </w:rPr>
      </w:pPr>
      <w:r>
        <w:rPr>
          <w:rStyle w:val="Refdenotaalpie"/>
        </w:rPr>
        <w:footnoteRef/>
      </w:r>
      <w:r>
        <w:t xml:space="preserve"> </w:t>
      </w:r>
      <w:r w:rsidRPr="003A335C">
        <w:rPr>
          <w:rFonts w:ascii="Arial Narrow" w:eastAsia="Arial Narrow" w:hAnsi="Arial Narrow" w:cs="Arial Narrow"/>
          <w:i/>
          <w:color w:val="7F7F7F"/>
          <w:sz w:val="18"/>
          <w:szCs w:val="18"/>
        </w:rPr>
        <w:t>Considere que 1 crédito SCT equivale a 30 horas de trabajo total (presencial/sincrónico y autónomo/asincrónico) en el semestre.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9412" w14:textId="77777777" w:rsidR="0030790F" w:rsidRDefault="0030790F">
    <w:pPr>
      <w:pStyle w:val="Encabezado"/>
    </w:pPr>
    <w:r w:rsidRPr="00AE32E2">
      <w:rPr>
        <w:noProof/>
        <w:lang w:eastAsia="es-CL"/>
      </w:rPr>
      <w:drawing>
        <wp:anchor distT="0" distB="0" distL="114300" distR="114300" simplePos="0" relativeHeight="251660288" behindDoc="0" locked="0" layoutInCell="1" allowOverlap="1" wp14:anchorId="23CEFA0B" wp14:editId="565B30B7">
          <wp:simplePos x="0" y="0"/>
          <wp:positionH relativeFrom="margin">
            <wp:align>left</wp:align>
          </wp:positionH>
          <wp:positionV relativeFrom="paragraph">
            <wp:posOffset>-125730</wp:posOffset>
          </wp:positionV>
          <wp:extent cx="1618628" cy="438785"/>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2022" b="11748"/>
                  <a:stretch/>
                </pic:blipFill>
                <pic:spPr bwMode="auto">
                  <a:xfrm>
                    <a:off x="0" y="0"/>
                    <a:ext cx="1618628" cy="43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1" locked="0" layoutInCell="0" allowOverlap="1" wp14:anchorId="0368C995" wp14:editId="6609F839">
          <wp:simplePos x="0" y="0"/>
          <wp:positionH relativeFrom="margin">
            <wp:posOffset>-1701800</wp:posOffset>
          </wp:positionH>
          <wp:positionV relativeFrom="margin">
            <wp:posOffset>-885190</wp:posOffset>
          </wp:positionV>
          <wp:extent cx="8663305" cy="10066020"/>
          <wp:effectExtent l="0" t="0" r="0" b="5080"/>
          <wp:wrapNone/>
          <wp:docPr id="19" name="WordPictureWatermark2866582" descr="Sin título-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866582" descr="Sin título-3-01"/>
                  <pic:cNvPicPr>
                    <a:picLocks/>
                  </pic:cNvPicPr>
                </pic:nvPicPr>
                <pic:blipFill rotWithShape="1">
                  <a:blip r:embed="rId2">
                    <a:extLst>
                      <a:ext uri="{28A0092B-C50C-407E-A947-70E740481C1C}">
                        <a14:useLocalDpi xmlns:a14="http://schemas.microsoft.com/office/drawing/2010/main" val="0"/>
                      </a:ext>
                    </a:extLst>
                  </a:blip>
                  <a:srcRect t="12198"/>
                  <a:stretch/>
                </pic:blipFill>
                <pic:spPr bwMode="auto">
                  <a:xfrm>
                    <a:off x="0" y="0"/>
                    <a:ext cx="866330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63DC" w14:textId="77777777" w:rsidR="0030790F" w:rsidRDefault="0030790F">
    <w:pPr>
      <w:pStyle w:val="Encabezado"/>
    </w:pPr>
    <w:r w:rsidRPr="00AE32E2">
      <w:rPr>
        <w:noProof/>
        <w:lang w:eastAsia="es-CL"/>
      </w:rPr>
      <w:drawing>
        <wp:anchor distT="0" distB="0" distL="114300" distR="114300" simplePos="0" relativeHeight="251663360" behindDoc="0" locked="0" layoutInCell="1" allowOverlap="1" wp14:anchorId="27848B29" wp14:editId="22DB5F51">
          <wp:simplePos x="0" y="0"/>
          <wp:positionH relativeFrom="column">
            <wp:posOffset>-524384</wp:posOffset>
          </wp:positionH>
          <wp:positionV relativeFrom="paragraph">
            <wp:posOffset>-160020</wp:posOffset>
          </wp:positionV>
          <wp:extent cx="1502875" cy="40740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2022" b="11748"/>
                  <a:stretch/>
                </pic:blipFill>
                <pic:spPr bwMode="auto">
                  <a:xfrm>
                    <a:off x="0" y="0"/>
                    <a:ext cx="1502875" cy="4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2336" behindDoc="1" locked="0" layoutInCell="0" allowOverlap="1" wp14:anchorId="54E45B79" wp14:editId="579621DF">
          <wp:simplePos x="0" y="0"/>
          <wp:positionH relativeFrom="margin">
            <wp:posOffset>-198199</wp:posOffset>
          </wp:positionH>
          <wp:positionV relativeFrom="margin">
            <wp:posOffset>-1563436</wp:posOffset>
          </wp:positionV>
          <wp:extent cx="8663305" cy="10066020"/>
          <wp:effectExtent l="0" t="2857" r="0" b="0"/>
          <wp:wrapNone/>
          <wp:docPr id="2" name="WordPictureWatermark2866582" descr="Sin título-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866582" descr="Sin título-3-01"/>
                  <pic:cNvPicPr>
                    <a:picLocks/>
                  </pic:cNvPicPr>
                </pic:nvPicPr>
                <pic:blipFill rotWithShape="1">
                  <a:blip r:embed="rId2">
                    <a:extLst>
                      <a:ext uri="{28A0092B-C50C-407E-A947-70E740481C1C}">
                        <a14:useLocalDpi xmlns:a14="http://schemas.microsoft.com/office/drawing/2010/main" val="0"/>
                      </a:ext>
                    </a:extLst>
                  </a:blip>
                  <a:srcRect t="12198"/>
                  <a:stretch/>
                </pic:blipFill>
                <pic:spPr bwMode="auto">
                  <a:xfrm rot="16200000" flipH="1">
                    <a:off x="0" y="0"/>
                    <a:ext cx="866330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034B"/>
    <w:multiLevelType w:val="multilevel"/>
    <w:tmpl w:val="EBD2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10691"/>
    <w:multiLevelType w:val="hybridMultilevel"/>
    <w:tmpl w:val="59A0A1DA"/>
    <w:lvl w:ilvl="0" w:tplc="C1E87374">
      <w:start w:val="1"/>
      <w:numFmt w:val="bullet"/>
      <w:lvlText w:val=""/>
      <w:lvlJc w:val="left"/>
      <w:pPr>
        <w:ind w:left="1428" w:hanging="360"/>
      </w:pPr>
      <w:rPr>
        <w:rFonts w:ascii="Symbol" w:hAnsi="Symbol" w:hint="default"/>
        <w:color w:val="0070C0"/>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 w15:restartNumberingAfterBreak="0">
    <w:nsid w:val="223C063F"/>
    <w:multiLevelType w:val="hybridMultilevel"/>
    <w:tmpl w:val="F18045B8"/>
    <w:lvl w:ilvl="0" w:tplc="240E8418">
      <w:start w:val="510"/>
      <w:numFmt w:val="bullet"/>
      <w:lvlText w:val="-"/>
      <w:lvlJc w:val="left"/>
      <w:pPr>
        <w:ind w:left="720" w:hanging="360"/>
      </w:pPr>
      <w:rPr>
        <w:rFonts w:ascii="Arial Nova Cond Light" w:eastAsiaTheme="minorHAnsi" w:hAnsi="Arial Nova Cond Light" w:cstheme="minorBidi" w:hint="default"/>
      </w:rPr>
    </w:lvl>
    <w:lvl w:ilvl="1" w:tplc="4A6690D6">
      <w:start w:val="3"/>
      <w:numFmt w:val="decimal"/>
      <w:lvlText w:val="Módulo %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4C84028"/>
    <w:multiLevelType w:val="hybridMultilevel"/>
    <w:tmpl w:val="067ADB22"/>
    <w:lvl w:ilvl="0" w:tplc="8104159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9CC3DA9"/>
    <w:multiLevelType w:val="hybridMultilevel"/>
    <w:tmpl w:val="074ADFAC"/>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A652ED5"/>
    <w:multiLevelType w:val="hybridMultilevel"/>
    <w:tmpl w:val="9CB8EBD4"/>
    <w:lvl w:ilvl="0" w:tplc="9BACBB9A">
      <w:numFmt w:val="bullet"/>
      <w:lvlText w:val="-"/>
      <w:lvlJc w:val="left"/>
      <w:pPr>
        <w:ind w:left="720" w:hanging="360"/>
      </w:pPr>
      <w:rPr>
        <w:rFonts w:ascii="Arial Nova Cond Light" w:eastAsiaTheme="minorHAnsi" w:hAnsi="Arial Nova Cond Ligh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12467F7"/>
    <w:multiLevelType w:val="hybridMultilevel"/>
    <w:tmpl w:val="53FC7E34"/>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3660784"/>
    <w:multiLevelType w:val="hybridMultilevel"/>
    <w:tmpl w:val="5870380C"/>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4F47F9A"/>
    <w:multiLevelType w:val="hybridMultilevel"/>
    <w:tmpl w:val="BB18FD36"/>
    <w:lvl w:ilvl="0" w:tplc="0FC8D408">
      <w:numFmt w:val="bullet"/>
      <w:lvlText w:val="-"/>
      <w:lvlJc w:val="left"/>
      <w:pPr>
        <w:ind w:left="720" w:hanging="360"/>
      </w:pPr>
      <w:rPr>
        <w:rFonts w:ascii="Arial Nova Cond Light" w:eastAsiaTheme="minorHAnsi" w:hAnsi="Arial Nova Cond Ligh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8991416"/>
    <w:multiLevelType w:val="hybridMultilevel"/>
    <w:tmpl w:val="205A626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9F36538"/>
    <w:multiLevelType w:val="multilevel"/>
    <w:tmpl w:val="C040FD14"/>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787536"/>
    <w:multiLevelType w:val="hybridMultilevel"/>
    <w:tmpl w:val="DB8C257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9062568"/>
    <w:multiLevelType w:val="hybridMultilevel"/>
    <w:tmpl w:val="B3BA8E66"/>
    <w:lvl w:ilvl="0" w:tplc="5984AA38">
      <w:start w:val="1"/>
      <w:numFmt w:val="bullet"/>
      <w:lvlText w:val=""/>
      <w:lvlJc w:val="left"/>
      <w:pPr>
        <w:ind w:left="1428" w:hanging="360"/>
      </w:pPr>
      <w:rPr>
        <w:rFonts w:ascii="Symbol" w:hAnsi="Symbol" w:hint="default"/>
        <w:color w:val="0070C0"/>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3" w15:restartNumberingAfterBreak="0">
    <w:nsid w:val="79CD7C30"/>
    <w:multiLevelType w:val="hybridMultilevel"/>
    <w:tmpl w:val="919C72BA"/>
    <w:lvl w:ilvl="0" w:tplc="EBB66744">
      <w:start w:val="1"/>
      <w:numFmt w:val="bullet"/>
      <w:lvlText w:val=""/>
      <w:lvlJc w:val="left"/>
      <w:pPr>
        <w:ind w:left="1428" w:hanging="360"/>
      </w:pPr>
      <w:rPr>
        <w:rFonts w:ascii="Symbol" w:hAnsi="Symbol" w:hint="default"/>
        <w:color w:val="0070C0"/>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4" w15:restartNumberingAfterBreak="0">
    <w:nsid w:val="7B8A3D4A"/>
    <w:multiLevelType w:val="hybridMultilevel"/>
    <w:tmpl w:val="205A626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11"/>
  </w:num>
  <w:num w:numId="5">
    <w:abstractNumId w:val="9"/>
  </w:num>
  <w:num w:numId="6">
    <w:abstractNumId w:val="3"/>
  </w:num>
  <w:num w:numId="7">
    <w:abstractNumId w:val="13"/>
  </w:num>
  <w:num w:numId="8">
    <w:abstractNumId w:val="1"/>
  </w:num>
  <w:num w:numId="9">
    <w:abstractNumId w:val="12"/>
  </w:num>
  <w:num w:numId="10">
    <w:abstractNumId w:val="0"/>
  </w:num>
  <w:num w:numId="11">
    <w:abstractNumId w:val="2"/>
  </w:num>
  <w:num w:numId="12">
    <w:abstractNumId w:val="4"/>
  </w:num>
  <w:num w:numId="13">
    <w:abstractNumId w:val="6"/>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38"/>
    <w:rsid w:val="0000776E"/>
    <w:rsid w:val="00043343"/>
    <w:rsid w:val="00046BB1"/>
    <w:rsid w:val="00053923"/>
    <w:rsid w:val="00076F9C"/>
    <w:rsid w:val="000B28DF"/>
    <w:rsid w:val="000C75D5"/>
    <w:rsid w:val="00101FCE"/>
    <w:rsid w:val="00107F0E"/>
    <w:rsid w:val="00117856"/>
    <w:rsid w:val="001274FF"/>
    <w:rsid w:val="00130F29"/>
    <w:rsid w:val="00141CC0"/>
    <w:rsid w:val="0014300A"/>
    <w:rsid w:val="0016009C"/>
    <w:rsid w:val="00176935"/>
    <w:rsid w:val="001A690D"/>
    <w:rsid w:val="001B7E05"/>
    <w:rsid w:val="00207AFD"/>
    <w:rsid w:val="0022185A"/>
    <w:rsid w:val="002406AD"/>
    <w:rsid w:val="00241489"/>
    <w:rsid w:val="00252287"/>
    <w:rsid w:val="00265524"/>
    <w:rsid w:val="00277345"/>
    <w:rsid w:val="00286E72"/>
    <w:rsid w:val="002A0F6F"/>
    <w:rsid w:val="002A45EF"/>
    <w:rsid w:val="002B1D1E"/>
    <w:rsid w:val="002C3511"/>
    <w:rsid w:val="002C567A"/>
    <w:rsid w:val="002F69DF"/>
    <w:rsid w:val="0030790F"/>
    <w:rsid w:val="00343BC1"/>
    <w:rsid w:val="00345BBB"/>
    <w:rsid w:val="0036323A"/>
    <w:rsid w:val="003745D3"/>
    <w:rsid w:val="00384E75"/>
    <w:rsid w:val="003B3531"/>
    <w:rsid w:val="00405846"/>
    <w:rsid w:val="0042521E"/>
    <w:rsid w:val="0042530E"/>
    <w:rsid w:val="00432DEF"/>
    <w:rsid w:val="00433E28"/>
    <w:rsid w:val="00480506"/>
    <w:rsid w:val="00482C10"/>
    <w:rsid w:val="004A2B48"/>
    <w:rsid w:val="004A5B6B"/>
    <w:rsid w:val="004B13D9"/>
    <w:rsid w:val="004C643E"/>
    <w:rsid w:val="004D684B"/>
    <w:rsid w:val="004E7BCE"/>
    <w:rsid w:val="00517D62"/>
    <w:rsid w:val="00517F2C"/>
    <w:rsid w:val="00531804"/>
    <w:rsid w:val="00545762"/>
    <w:rsid w:val="00556E56"/>
    <w:rsid w:val="005614FE"/>
    <w:rsid w:val="00586FD2"/>
    <w:rsid w:val="00595C59"/>
    <w:rsid w:val="005A341E"/>
    <w:rsid w:val="005B09CA"/>
    <w:rsid w:val="005B4CE2"/>
    <w:rsid w:val="005E4BBA"/>
    <w:rsid w:val="005F3CE5"/>
    <w:rsid w:val="006052DD"/>
    <w:rsid w:val="00606746"/>
    <w:rsid w:val="00617E73"/>
    <w:rsid w:val="0062162E"/>
    <w:rsid w:val="006228B8"/>
    <w:rsid w:val="006375B9"/>
    <w:rsid w:val="006425F5"/>
    <w:rsid w:val="0065787C"/>
    <w:rsid w:val="00664594"/>
    <w:rsid w:val="006668E2"/>
    <w:rsid w:val="00667387"/>
    <w:rsid w:val="00673037"/>
    <w:rsid w:val="00675C92"/>
    <w:rsid w:val="006875EA"/>
    <w:rsid w:val="006A01C8"/>
    <w:rsid w:val="006E398F"/>
    <w:rsid w:val="006E4A9B"/>
    <w:rsid w:val="006F1608"/>
    <w:rsid w:val="00700710"/>
    <w:rsid w:val="00710127"/>
    <w:rsid w:val="007148CA"/>
    <w:rsid w:val="00733059"/>
    <w:rsid w:val="00751FA4"/>
    <w:rsid w:val="007759E9"/>
    <w:rsid w:val="007849A9"/>
    <w:rsid w:val="007A5D51"/>
    <w:rsid w:val="007A6519"/>
    <w:rsid w:val="007B4472"/>
    <w:rsid w:val="007E6F78"/>
    <w:rsid w:val="00802A29"/>
    <w:rsid w:val="00810B61"/>
    <w:rsid w:val="00822CE8"/>
    <w:rsid w:val="008255F9"/>
    <w:rsid w:val="00837506"/>
    <w:rsid w:val="008436B3"/>
    <w:rsid w:val="008715A2"/>
    <w:rsid w:val="008D505E"/>
    <w:rsid w:val="008F1C7D"/>
    <w:rsid w:val="009059D6"/>
    <w:rsid w:val="00905F42"/>
    <w:rsid w:val="00907794"/>
    <w:rsid w:val="00920960"/>
    <w:rsid w:val="0092256B"/>
    <w:rsid w:val="00987CD4"/>
    <w:rsid w:val="009E39F0"/>
    <w:rsid w:val="00A07BA9"/>
    <w:rsid w:val="00A15F7F"/>
    <w:rsid w:val="00A25B06"/>
    <w:rsid w:val="00A35ABB"/>
    <w:rsid w:val="00A36A1A"/>
    <w:rsid w:val="00A43735"/>
    <w:rsid w:val="00A47A7F"/>
    <w:rsid w:val="00A62CA5"/>
    <w:rsid w:val="00A641A0"/>
    <w:rsid w:val="00A66E28"/>
    <w:rsid w:val="00A77C38"/>
    <w:rsid w:val="00A864F8"/>
    <w:rsid w:val="00A95806"/>
    <w:rsid w:val="00A95CB6"/>
    <w:rsid w:val="00AE32E2"/>
    <w:rsid w:val="00AF0DBB"/>
    <w:rsid w:val="00AF1C20"/>
    <w:rsid w:val="00AF6154"/>
    <w:rsid w:val="00B166F1"/>
    <w:rsid w:val="00B249D2"/>
    <w:rsid w:val="00B25D26"/>
    <w:rsid w:val="00B76DF5"/>
    <w:rsid w:val="00BC4184"/>
    <w:rsid w:val="00BD0E82"/>
    <w:rsid w:val="00BD10DB"/>
    <w:rsid w:val="00BE2076"/>
    <w:rsid w:val="00BE4AB6"/>
    <w:rsid w:val="00C16CFB"/>
    <w:rsid w:val="00C26C04"/>
    <w:rsid w:val="00C43408"/>
    <w:rsid w:val="00C53BD7"/>
    <w:rsid w:val="00C71775"/>
    <w:rsid w:val="00C969B3"/>
    <w:rsid w:val="00CA0A9F"/>
    <w:rsid w:val="00CB2221"/>
    <w:rsid w:val="00CD2F38"/>
    <w:rsid w:val="00CD62A3"/>
    <w:rsid w:val="00D26B67"/>
    <w:rsid w:val="00D50927"/>
    <w:rsid w:val="00D55723"/>
    <w:rsid w:val="00D66A44"/>
    <w:rsid w:val="00D8093C"/>
    <w:rsid w:val="00D8400D"/>
    <w:rsid w:val="00D926DA"/>
    <w:rsid w:val="00DB112F"/>
    <w:rsid w:val="00DD0421"/>
    <w:rsid w:val="00E3041D"/>
    <w:rsid w:val="00E4449A"/>
    <w:rsid w:val="00E52C04"/>
    <w:rsid w:val="00E657BD"/>
    <w:rsid w:val="00E96A6C"/>
    <w:rsid w:val="00EA4686"/>
    <w:rsid w:val="00EC7E81"/>
    <w:rsid w:val="00EF0718"/>
    <w:rsid w:val="00EF165C"/>
    <w:rsid w:val="00EF289A"/>
    <w:rsid w:val="00F06689"/>
    <w:rsid w:val="00F8201B"/>
    <w:rsid w:val="00FD327A"/>
    <w:rsid w:val="00FF14A1"/>
    <w:rsid w:val="00FF48D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E50E5"/>
  <w15:chartTrackingRefBased/>
  <w15:docId w15:val="{B0ED3EC9-BA5F-3147-9FAD-2E2C9F63B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2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F38"/>
    <w:pPr>
      <w:tabs>
        <w:tab w:val="center" w:pos="4419"/>
        <w:tab w:val="right" w:pos="8838"/>
      </w:tabs>
    </w:pPr>
  </w:style>
  <w:style w:type="character" w:customStyle="1" w:styleId="EncabezadoCar">
    <w:name w:val="Encabezado Car"/>
    <w:basedOn w:val="Fuentedeprrafopredeter"/>
    <w:link w:val="Encabezado"/>
    <w:uiPriority w:val="99"/>
    <w:rsid w:val="00CD2F38"/>
  </w:style>
  <w:style w:type="paragraph" w:styleId="Piedepgina">
    <w:name w:val="footer"/>
    <w:basedOn w:val="Normal"/>
    <w:link w:val="PiedepginaCar"/>
    <w:uiPriority w:val="99"/>
    <w:unhideWhenUsed/>
    <w:rsid w:val="00CD2F38"/>
    <w:pPr>
      <w:tabs>
        <w:tab w:val="center" w:pos="4419"/>
        <w:tab w:val="right" w:pos="8838"/>
      </w:tabs>
    </w:pPr>
  </w:style>
  <w:style w:type="character" w:customStyle="1" w:styleId="PiedepginaCar">
    <w:name w:val="Pie de página Car"/>
    <w:basedOn w:val="Fuentedeprrafopredeter"/>
    <w:link w:val="Piedepgina"/>
    <w:uiPriority w:val="99"/>
    <w:rsid w:val="00CD2F38"/>
  </w:style>
  <w:style w:type="paragraph" w:styleId="Prrafodelista">
    <w:name w:val="List Paragraph"/>
    <w:basedOn w:val="Normal"/>
    <w:uiPriority w:val="34"/>
    <w:qFormat/>
    <w:rsid w:val="001274FF"/>
    <w:pPr>
      <w:ind w:left="720"/>
      <w:contextualSpacing/>
    </w:pPr>
  </w:style>
  <w:style w:type="character" w:styleId="Hipervnculo">
    <w:name w:val="Hyperlink"/>
    <w:basedOn w:val="Fuentedeprrafopredeter"/>
    <w:uiPriority w:val="99"/>
    <w:unhideWhenUsed/>
    <w:rsid w:val="001274FF"/>
    <w:rPr>
      <w:color w:val="0563C1" w:themeColor="hyperlink"/>
      <w:u w:val="single"/>
    </w:rPr>
  </w:style>
  <w:style w:type="character" w:customStyle="1" w:styleId="Mencinsinresolver1">
    <w:name w:val="Mención sin resolver1"/>
    <w:basedOn w:val="Fuentedeprrafopredeter"/>
    <w:uiPriority w:val="99"/>
    <w:semiHidden/>
    <w:unhideWhenUsed/>
    <w:rsid w:val="001274FF"/>
    <w:rPr>
      <w:color w:val="605E5C"/>
      <w:shd w:val="clear" w:color="auto" w:fill="E1DFDD"/>
    </w:rPr>
  </w:style>
  <w:style w:type="character" w:styleId="Hipervnculovisitado">
    <w:name w:val="FollowedHyperlink"/>
    <w:basedOn w:val="Fuentedeprrafopredeter"/>
    <w:uiPriority w:val="99"/>
    <w:semiHidden/>
    <w:unhideWhenUsed/>
    <w:rsid w:val="001274FF"/>
    <w:rPr>
      <w:color w:val="954F72" w:themeColor="followedHyperlink"/>
      <w:u w:val="single"/>
    </w:rPr>
  </w:style>
  <w:style w:type="paragraph" w:styleId="Textodeglobo">
    <w:name w:val="Balloon Text"/>
    <w:basedOn w:val="Normal"/>
    <w:link w:val="TextodegloboCar"/>
    <w:uiPriority w:val="99"/>
    <w:semiHidden/>
    <w:unhideWhenUsed/>
    <w:rsid w:val="004E7BC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E7BCE"/>
    <w:rPr>
      <w:rFonts w:ascii="Times New Roman" w:hAnsi="Times New Roman" w:cs="Times New Roman"/>
      <w:sz w:val="18"/>
      <w:szCs w:val="18"/>
    </w:rPr>
  </w:style>
  <w:style w:type="table" w:styleId="Tablaconcuadrcula">
    <w:name w:val="Table Grid"/>
    <w:basedOn w:val="Tablanormal"/>
    <w:uiPriority w:val="39"/>
    <w:rsid w:val="00E96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16009C"/>
  </w:style>
  <w:style w:type="paragraph" w:styleId="Textonotapie">
    <w:name w:val="footnote text"/>
    <w:basedOn w:val="Normal"/>
    <w:link w:val="TextonotapieCar"/>
    <w:uiPriority w:val="99"/>
    <w:semiHidden/>
    <w:unhideWhenUsed/>
    <w:rsid w:val="00EA4686"/>
    <w:rPr>
      <w:rFonts w:ascii="Calibri" w:eastAsia="Calibri" w:hAnsi="Calibri" w:cs="Calibri"/>
      <w:sz w:val="20"/>
      <w:szCs w:val="20"/>
      <w:lang w:val="es-ES_tradnl" w:eastAsia="es-ES_tradnl"/>
    </w:rPr>
  </w:style>
  <w:style w:type="character" w:customStyle="1" w:styleId="TextonotapieCar">
    <w:name w:val="Texto nota pie Car"/>
    <w:basedOn w:val="Fuentedeprrafopredeter"/>
    <w:link w:val="Textonotapie"/>
    <w:uiPriority w:val="99"/>
    <w:semiHidden/>
    <w:rsid w:val="00EA4686"/>
    <w:rPr>
      <w:rFonts w:ascii="Calibri" w:eastAsia="Calibri" w:hAnsi="Calibri" w:cs="Calibri"/>
      <w:sz w:val="20"/>
      <w:szCs w:val="20"/>
      <w:lang w:val="es-ES_tradnl" w:eastAsia="es-ES_tradnl"/>
    </w:rPr>
  </w:style>
  <w:style w:type="character" w:styleId="Refdenotaalpie">
    <w:name w:val="footnote reference"/>
    <w:basedOn w:val="Fuentedeprrafopredeter"/>
    <w:uiPriority w:val="99"/>
    <w:semiHidden/>
    <w:unhideWhenUsed/>
    <w:rsid w:val="00EA4686"/>
    <w:rPr>
      <w:vertAlign w:val="superscript"/>
    </w:rPr>
  </w:style>
  <w:style w:type="paragraph" w:styleId="NormalWeb">
    <w:name w:val="Normal (Web)"/>
    <w:basedOn w:val="Normal"/>
    <w:uiPriority w:val="99"/>
    <w:unhideWhenUsed/>
    <w:rsid w:val="00586FD2"/>
    <w:pPr>
      <w:spacing w:before="100" w:beforeAutospacing="1" w:after="100" w:afterAutospacing="1"/>
    </w:pPr>
    <w:rPr>
      <w:rFonts w:ascii="Times New Roman" w:eastAsia="Times New Roman" w:hAnsi="Times New Roman" w:cs="Times New Roman"/>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774605">
      <w:bodyDiv w:val="1"/>
      <w:marLeft w:val="0"/>
      <w:marRight w:val="0"/>
      <w:marTop w:val="0"/>
      <w:marBottom w:val="0"/>
      <w:divBdr>
        <w:top w:val="none" w:sz="0" w:space="0" w:color="auto"/>
        <w:left w:val="none" w:sz="0" w:space="0" w:color="auto"/>
        <w:bottom w:val="none" w:sz="0" w:space="0" w:color="auto"/>
        <w:right w:val="none" w:sz="0" w:space="0" w:color="auto"/>
      </w:divBdr>
    </w:div>
    <w:div w:id="697657326">
      <w:bodyDiv w:val="1"/>
      <w:marLeft w:val="0"/>
      <w:marRight w:val="0"/>
      <w:marTop w:val="0"/>
      <w:marBottom w:val="0"/>
      <w:divBdr>
        <w:top w:val="none" w:sz="0" w:space="0" w:color="auto"/>
        <w:left w:val="none" w:sz="0" w:space="0" w:color="auto"/>
        <w:bottom w:val="none" w:sz="0" w:space="0" w:color="auto"/>
        <w:right w:val="none" w:sz="0" w:space="0" w:color="auto"/>
      </w:divBdr>
    </w:div>
    <w:div w:id="1412777011">
      <w:bodyDiv w:val="1"/>
      <w:marLeft w:val="0"/>
      <w:marRight w:val="0"/>
      <w:marTop w:val="0"/>
      <w:marBottom w:val="0"/>
      <w:divBdr>
        <w:top w:val="none" w:sz="0" w:space="0" w:color="auto"/>
        <w:left w:val="none" w:sz="0" w:space="0" w:color="auto"/>
        <w:bottom w:val="none" w:sz="0" w:space="0" w:color="auto"/>
        <w:right w:val="none" w:sz="0" w:space="0" w:color="auto"/>
      </w:divBdr>
      <w:divsChild>
        <w:div w:id="1247108488">
          <w:marLeft w:val="-115"/>
          <w:marRight w:val="0"/>
          <w:marTop w:val="0"/>
          <w:marBottom w:val="0"/>
          <w:divBdr>
            <w:top w:val="none" w:sz="0" w:space="0" w:color="auto"/>
            <w:left w:val="none" w:sz="0" w:space="0" w:color="auto"/>
            <w:bottom w:val="none" w:sz="0" w:space="0" w:color="auto"/>
            <w:right w:val="none" w:sz="0" w:space="0" w:color="auto"/>
          </w:divBdr>
        </w:div>
      </w:divsChild>
    </w:div>
    <w:div w:id="2092114440">
      <w:bodyDiv w:val="1"/>
      <w:marLeft w:val="0"/>
      <w:marRight w:val="0"/>
      <w:marTop w:val="0"/>
      <w:marBottom w:val="0"/>
      <w:divBdr>
        <w:top w:val="none" w:sz="0" w:space="0" w:color="auto"/>
        <w:left w:val="none" w:sz="0" w:space="0" w:color="auto"/>
        <w:bottom w:val="none" w:sz="0" w:space="0" w:color="auto"/>
        <w:right w:val="none" w:sz="0" w:space="0" w:color="auto"/>
      </w:divBdr>
    </w:div>
    <w:div w:id="212503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80093-7304-4332-A492-ACCC3661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1236</Words>
  <Characters>6800</Characters>
  <Application>Microsoft Office Word</Application>
  <DocSecurity>0</DocSecurity>
  <Lines>56</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Propuesta para un Programa de Diploma en Docencia Universitaria</vt:lpstr>
      <vt:lpstr>Propuesta para un Programa de Diploma en Docencia Universitaria</vt:lpstr>
    </vt:vector>
  </TitlesOfParts>
  <Manager/>
  <Company>Universdad de O'Higgins</Company>
  <LinksUpToDate>false</LinksUpToDate>
  <CharactersWithSpaces>8020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para un Programa de Diploma en Docencia Universitaria</dc:title>
  <dc:subject>Área de Enseñanza y Aprendizaje ruo 1856</dc:subject>
  <dc:creator>Daniel Bautista</dc:creator>
  <cp:keywords/>
  <dc:description/>
  <cp:lastModifiedBy>paloma valenzuela</cp:lastModifiedBy>
  <cp:revision>2</cp:revision>
  <cp:lastPrinted>2020-09-03T04:06:00Z</cp:lastPrinted>
  <dcterms:created xsi:type="dcterms:W3CDTF">2021-04-14T20:39:00Z</dcterms:created>
  <dcterms:modified xsi:type="dcterms:W3CDTF">2021-04-14T20:39:00Z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aborado por">
    <vt:lpwstr>Daniel Bautista Quiroz, </vt:lpwstr>
  </property>
</Properties>
</file>