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F65D6" w14:textId="77777777" w:rsidR="00144438" w:rsidRPr="008113B9" w:rsidRDefault="00904DE1" w:rsidP="00904DE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13B9">
        <w:rPr>
          <w:rFonts w:asciiTheme="minorHAnsi" w:hAnsiTheme="minorHAnsi" w:cstheme="minorHAnsi"/>
          <w:b/>
          <w:bCs/>
          <w:sz w:val="28"/>
          <w:szCs w:val="28"/>
        </w:rPr>
        <w:t>PROGRAMA DE CURSO</w:t>
      </w:r>
    </w:p>
    <w:p w14:paraId="09728C40" w14:textId="77777777" w:rsidR="00904DE1" w:rsidRPr="008113B9" w:rsidRDefault="00904DE1" w:rsidP="00904DE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769"/>
        <w:gridCol w:w="1595"/>
        <w:gridCol w:w="1484"/>
        <w:gridCol w:w="770"/>
        <w:gridCol w:w="2309"/>
      </w:tblGrid>
      <w:tr w:rsidR="00A26947" w:rsidRPr="008113B9" w14:paraId="32A052B3" w14:textId="77777777" w:rsidTr="00A26947">
        <w:trPr>
          <w:trHeight w:val="335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0A7B2DFF" w14:textId="31B54AAE" w:rsidR="00A26947" w:rsidRPr="008113B9" w:rsidRDefault="00A26947" w:rsidP="00264C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Nombre del curso</w:t>
            </w:r>
            <w:r w:rsidR="008E65E8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26947" w:rsidRPr="006E3208" w14:paraId="240EB0E7" w14:textId="77777777" w:rsidTr="00AA3E7B">
        <w:trPr>
          <w:trHeight w:val="446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0F287779" w14:textId="77777777" w:rsidR="00D26C36" w:rsidRPr="00895A93" w:rsidRDefault="00D26C36" w:rsidP="00895A93">
            <w:pPr>
              <w:pStyle w:val="Default"/>
              <w:rPr>
                <w:sz w:val="22"/>
                <w:szCs w:val="22"/>
              </w:rPr>
            </w:pPr>
            <w:r w:rsidRPr="00895A93">
              <w:rPr>
                <w:sz w:val="22"/>
                <w:szCs w:val="22"/>
              </w:rPr>
              <w:t>Diseño de materiales didácticos para la enseñanza de inglés como lengua extranjera (EFL)</w:t>
            </w:r>
          </w:p>
          <w:p w14:paraId="4B91664F" w14:textId="6AC3D5A0" w:rsidR="00A26947" w:rsidRPr="006E3208" w:rsidRDefault="00D26C36" w:rsidP="00895A93">
            <w:pPr>
              <w:pStyle w:val="Default"/>
              <w:rPr>
                <w:sz w:val="22"/>
                <w:szCs w:val="22"/>
                <w:lang w:val="en-CA"/>
              </w:rPr>
            </w:pPr>
            <w:r w:rsidRPr="006E3208">
              <w:rPr>
                <w:sz w:val="22"/>
                <w:szCs w:val="22"/>
                <w:lang w:val="en-CA"/>
              </w:rPr>
              <w:t>Didactic material design for the teaching of English as a Foreign Language(EFL  )</w:t>
            </w:r>
          </w:p>
        </w:tc>
      </w:tr>
      <w:tr w:rsidR="0097211B" w:rsidRPr="008113B9" w14:paraId="3ACFBF65" w14:textId="77777777" w:rsidTr="00CE1FB0">
        <w:trPr>
          <w:trHeight w:val="315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673E5573" w14:textId="3232B57F" w:rsidR="0097211B" w:rsidRPr="00895A93" w:rsidRDefault="0097211B" w:rsidP="00895A93">
            <w:pPr>
              <w:pStyle w:val="Default"/>
              <w:rPr>
                <w:sz w:val="22"/>
                <w:szCs w:val="22"/>
              </w:rPr>
            </w:pPr>
            <w:r w:rsidRPr="00895A93">
              <w:rPr>
                <w:sz w:val="22"/>
                <w:szCs w:val="22"/>
              </w:rPr>
              <w:t>Escuela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5D611D47" w14:textId="623E0C8F" w:rsidR="0097211B" w:rsidRPr="00895A93" w:rsidRDefault="0097211B" w:rsidP="00895A93">
            <w:pPr>
              <w:pStyle w:val="Default"/>
              <w:rPr>
                <w:sz w:val="22"/>
                <w:szCs w:val="22"/>
              </w:rPr>
            </w:pPr>
            <w:r w:rsidRPr="00895A93">
              <w:rPr>
                <w:sz w:val="22"/>
                <w:szCs w:val="22"/>
              </w:rPr>
              <w:t>Carrera (s)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7CFAC11F" w14:textId="3BC92564" w:rsidR="0097211B" w:rsidRPr="00D26C36" w:rsidRDefault="0097211B" w:rsidP="0097211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95A93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</w:tc>
      </w:tr>
      <w:tr w:rsidR="0097211B" w:rsidRPr="008113B9" w14:paraId="7D91FB64" w14:textId="77777777" w:rsidTr="00CE1FB0">
        <w:trPr>
          <w:trHeight w:val="502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4D717B2" w14:textId="464AB5E3" w:rsidR="0097211B" w:rsidRPr="00895A93" w:rsidRDefault="00D26C36" w:rsidP="00895A93">
            <w:pPr>
              <w:pStyle w:val="Default"/>
              <w:rPr>
                <w:sz w:val="22"/>
                <w:szCs w:val="22"/>
              </w:rPr>
            </w:pPr>
            <w:r w:rsidRPr="00895A93">
              <w:rPr>
                <w:sz w:val="22"/>
                <w:szCs w:val="22"/>
              </w:rPr>
              <w:t>Escuela de Educación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AB4C075" w14:textId="3CC82C9E" w:rsidR="0097211B" w:rsidRPr="00895A93" w:rsidRDefault="00D26C36" w:rsidP="00895A93">
            <w:pPr>
              <w:pStyle w:val="Default"/>
              <w:rPr>
                <w:sz w:val="22"/>
                <w:szCs w:val="22"/>
              </w:rPr>
            </w:pPr>
            <w:r w:rsidRPr="00895A93">
              <w:rPr>
                <w:sz w:val="22"/>
                <w:szCs w:val="22"/>
              </w:rPr>
              <w:t>Pedagogía en Inglés para enseñanza básica y media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260DE189" w14:textId="3A09CBAA" w:rsidR="0097211B" w:rsidRPr="00D26C36" w:rsidRDefault="0097211B" w:rsidP="00904D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A26947" w:rsidRPr="008113B9" w14:paraId="6E6A7558" w14:textId="77777777" w:rsidTr="00E07C3C">
        <w:trPr>
          <w:trHeight w:val="34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64661520" w14:textId="77777777" w:rsidR="00A26947" w:rsidRPr="008113B9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Semestre</w:t>
            </w:r>
          </w:p>
        </w:tc>
        <w:tc>
          <w:tcPr>
            <w:tcW w:w="6927" w:type="dxa"/>
            <w:gridSpan w:val="5"/>
            <w:shd w:val="clear" w:color="auto" w:fill="F2F2F2"/>
            <w:vAlign w:val="center"/>
          </w:tcPr>
          <w:p w14:paraId="3B4558BF" w14:textId="77777777" w:rsidR="00A26947" w:rsidRPr="00895A93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A93">
              <w:rPr>
                <w:rFonts w:asciiTheme="minorHAnsi" w:hAnsiTheme="minorHAnsi" w:cstheme="minorHAnsi"/>
                <w:b/>
                <w:sz w:val="22"/>
                <w:szCs w:val="22"/>
              </w:rPr>
              <w:t>Tipo de actividad curricular</w:t>
            </w:r>
          </w:p>
        </w:tc>
      </w:tr>
      <w:tr w:rsidR="00A26947" w:rsidRPr="008113B9" w14:paraId="27DDC43D" w14:textId="77777777" w:rsidTr="00AA3E7B">
        <w:trPr>
          <w:trHeight w:val="487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0524A8A2" w14:textId="66646C3C" w:rsidR="00A26947" w:rsidRPr="008113B9" w:rsidRDefault="00D26C36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1er semestre 2021</w:t>
            </w:r>
          </w:p>
        </w:tc>
        <w:tc>
          <w:tcPr>
            <w:tcW w:w="6927" w:type="dxa"/>
            <w:gridSpan w:val="5"/>
            <w:shd w:val="clear" w:color="auto" w:fill="auto"/>
            <w:vAlign w:val="center"/>
          </w:tcPr>
          <w:p w14:paraId="6A660579" w14:textId="746EB837" w:rsidR="00D26C36" w:rsidRPr="00895A93" w:rsidRDefault="00462152" w:rsidP="00D26C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5A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ELECTIVA ESPECIALIZADA </w:t>
            </w:r>
          </w:p>
          <w:p w14:paraId="66ECDCC1" w14:textId="4CB5A456" w:rsidR="00A26947" w:rsidRPr="00895A93" w:rsidRDefault="00A26947" w:rsidP="004621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1001" w:rsidRPr="008113B9" w14:paraId="736F56C5" w14:textId="77777777" w:rsidTr="006C1001">
        <w:trPr>
          <w:trHeight w:val="348"/>
          <w:jc w:val="center"/>
        </w:trPr>
        <w:tc>
          <w:tcPr>
            <w:tcW w:w="4673" w:type="dxa"/>
            <w:gridSpan w:val="3"/>
            <w:shd w:val="clear" w:color="auto" w:fill="F2F2F2"/>
            <w:vAlign w:val="center"/>
          </w:tcPr>
          <w:p w14:paraId="434DC9E3" w14:textId="497EDF67" w:rsidR="006C1001" w:rsidRPr="008113B9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Prerrequisitos</w:t>
            </w:r>
          </w:p>
        </w:tc>
        <w:tc>
          <w:tcPr>
            <w:tcW w:w="4563" w:type="dxa"/>
            <w:gridSpan w:val="3"/>
            <w:shd w:val="clear" w:color="auto" w:fill="F2F2F2"/>
            <w:vAlign w:val="center"/>
          </w:tcPr>
          <w:p w14:paraId="01BE0FC3" w14:textId="3C900C8B" w:rsidR="006C1001" w:rsidRPr="008113B9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Correquisitos</w:t>
            </w:r>
            <w:proofErr w:type="spellEnd"/>
          </w:p>
        </w:tc>
      </w:tr>
      <w:tr w:rsidR="006C1001" w:rsidRPr="008113B9" w14:paraId="48B92003" w14:textId="77777777" w:rsidTr="006C1001">
        <w:trPr>
          <w:trHeight w:val="460"/>
          <w:jc w:val="center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045E043A" w14:textId="12FEBE0B" w:rsidR="00173210" w:rsidRPr="00F1336D" w:rsidRDefault="00173210" w:rsidP="00F1336D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1160C6D9" w14:textId="51CD74C0" w:rsidR="00173210" w:rsidRPr="00F1336D" w:rsidRDefault="00173210" w:rsidP="00F1336D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</w:p>
        </w:tc>
      </w:tr>
      <w:tr w:rsidR="00E07C3C" w:rsidRPr="008113B9" w14:paraId="4C7C6734" w14:textId="77777777" w:rsidTr="006C1001">
        <w:trPr>
          <w:trHeight w:val="71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010E013D" w14:textId="77777777" w:rsidR="00E07C3C" w:rsidRPr="008113B9" w:rsidRDefault="00E07C3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Créditos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SCT</w:t>
            </w:r>
          </w:p>
        </w:tc>
        <w:tc>
          <w:tcPr>
            <w:tcW w:w="2364" w:type="dxa"/>
            <w:gridSpan w:val="2"/>
            <w:shd w:val="clear" w:color="auto" w:fill="F2F2F2"/>
            <w:vAlign w:val="center"/>
          </w:tcPr>
          <w:p w14:paraId="11523517" w14:textId="28420A32" w:rsidR="00E07C3C" w:rsidRPr="008113B9" w:rsidRDefault="00462152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Total horas a la semana</w:t>
            </w:r>
            <w:r w:rsidR="00261C14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gridSpan w:val="2"/>
            <w:shd w:val="clear" w:color="auto" w:fill="F2F2F2"/>
            <w:vAlign w:val="center"/>
          </w:tcPr>
          <w:p w14:paraId="19CB621D" w14:textId="77777777" w:rsidR="00E07C3C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Horas de cátedra, seminarios, laboratorio, etc.</w:t>
            </w:r>
          </w:p>
        </w:tc>
        <w:tc>
          <w:tcPr>
            <w:tcW w:w="2309" w:type="dxa"/>
            <w:shd w:val="clear" w:color="auto" w:fill="F2F2F2"/>
            <w:vAlign w:val="center"/>
          </w:tcPr>
          <w:p w14:paraId="2A7FBEB4" w14:textId="77777777" w:rsidR="00462152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Horas de trabajo </w:t>
            </w:r>
          </w:p>
          <w:p w14:paraId="01C3B827" w14:textId="77777777" w:rsidR="00E07C3C" w:rsidRPr="008113B9" w:rsidRDefault="00462152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no presencial a la semana</w:t>
            </w:r>
          </w:p>
        </w:tc>
      </w:tr>
      <w:tr w:rsidR="00E07C3C" w:rsidRPr="008113B9" w14:paraId="46AED0F6" w14:textId="77777777" w:rsidTr="006C1001">
        <w:trPr>
          <w:trHeight w:val="599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5B900C79" w14:textId="364EC47D" w:rsidR="00E07C3C" w:rsidRPr="008113B9" w:rsidRDefault="00895A93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03B5732" w14:textId="5204D1E6" w:rsidR="00E07C3C" w:rsidRPr="008113B9" w:rsidRDefault="00264C4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6.5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3F8CFFD1" w14:textId="1DF550D4" w:rsidR="00E07C3C" w:rsidRPr="008113B9" w:rsidRDefault="00264C4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3EC8EC" w14:textId="672A9A8C" w:rsidR="00E07C3C" w:rsidRPr="008113B9" w:rsidRDefault="00264C4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3.5</w:t>
            </w:r>
          </w:p>
        </w:tc>
      </w:tr>
      <w:tr w:rsidR="0097211B" w:rsidRPr="008113B9" w14:paraId="7D4A59EE" w14:textId="77777777" w:rsidTr="00CE1FB0">
        <w:trPr>
          <w:trHeight w:val="718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1A41A3AC" w14:textId="671D9B5F" w:rsidR="0097211B" w:rsidRPr="008113B9" w:rsidRDefault="00AE6ED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Ámbito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4C4C363A" w14:textId="3BE4A19E" w:rsidR="0097211B" w:rsidRPr="008113B9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Competencias a las que tributa el curso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1E3BF59D" w14:textId="3702128F" w:rsidR="0097211B" w:rsidRPr="008113B9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Subcompetencias</w:t>
            </w:r>
            <w:proofErr w:type="spellEnd"/>
          </w:p>
        </w:tc>
      </w:tr>
      <w:tr w:rsidR="0097211B" w:rsidRPr="008113B9" w14:paraId="50C0BAEE" w14:textId="77777777" w:rsidTr="00CE1FB0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09E00AE3" w14:textId="77777777" w:rsidR="00264C4B" w:rsidRDefault="00264C4B" w:rsidP="00775B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Enseñanza y aprendizaje del Inglés como lengua extranjera </w:t>
            </w:r>
          </w:p>
          <w:p w14:paraId="20F5FC8B" w14:textId="6877DC47" w:rsidR="0097211B" w:rsidRPr="00264C4B" w:rsidRDefault="0097211B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266A4ACA" w14:textId="77777777" w:rsidR="00775B96" w:rsidRDefault="00775B96" w:rsidP="00775B9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3.1. Aplicar apropiadamente las distintas teorías de aprendizaje de segundas lenguas y sus planteamientos teóricos. </w:t>
            </w:r>
          </w:p>
          <w:p w14:paraId="6F0F8684" w14:textId="77777777" w:rsidR="0097211B" w:rsidRDefault="0097211B" w:rsidP="00264C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  <w:p w14:paraId="43776E63" w14:textId="77777777" w:rsidR="00775B96" w:rsidRDefault="00775B96" w:rsidP="00775B96">
            <w:pPr>
              <w:pStyle w:val="Default"/>
            </w:pPr>
          </w:p>
          <w:p w14:paraId="57D2A880" w14:textId="77777777" w:rsidR="00775B96" w:rsidRDefault="00775B96" w:rsidP="00775B9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3.3. Generar oportunidades de aprendizaje diversas en relación con la comprensión oral, escrita y multimodal en lengua inglesa. </w:t>
            </w:r>
          </w:p>
          <w:p w14:paraId="6E33F81B" w14:textId="77777777" w:rsidR="006A6C75" w:rsidRDefault="006A6C75" w:rsidP="006A6C75">
            <w:pPr>
              <w:pStyle w:val="Default"/>
            </w:pPr>
          </w:p>
          <w:p w14:paraId="63542B33" w14:textId="77777777" w:rsidR="006A6C75" w:rsidRDefault="006A6C75" w:rsidP="006A6C75">
            <w:pPr>
              <w:pStyle w:val="Default"/>
            </w:pPr>
          </w:p>
          <w:p w14:paraId="2F0A2DA1" w14:textId="77777777" w:rsidR="006A6C75" w:rsidRDefault="006A6C75" w:rsidP="006A6C75">
            <w:pPr>
              <w:pStyle w:val="Default"/>
            </w:pPr>
          </w:p>
          <w:p w14:paraId="348534C2" w14:textId="77777777" w:rsidR="006A6C75" w:rsidRDefault="006A6C75" w:rsidP="006A6C75">
            <w:pPr>
              <w:pStyle w:val="Default"/>
            </w:pPr>
          </w:p>
          <w:p w14:paraId="7545C3F3" w14:textId="77777777" w:rsidR="006A6C75" w:rsidRDefault="006A6C75" w:rsidP="006A6C75">
            <w:pPr>
              <w:pStyle w:val="Default"/>
            </w:pPr>
          </w:p>
          <w:p w14:paraId="107B3A71" w14:textId="77777777" w:rsidR="006A6C75" w:rsidRDefault="006A6C75" w:rsidP="006A6C75">
            <w:pPr>
              <w:pStyle w:val="Default"/>
            </w:pPr>
          </w:p>
          <w:p w14:paraId="5AC2195F" w14:textId="77777777" w:rsidR="006A6C75" w:rsidRDefault="006A6C75" w:rsidP="006A6C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3.7. Generar en el aula un ambiente que estimule el aprendizaje y desarrollo de competencias comunicativas en inglés en base a interacciones pedagógicas que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enriquezcan y acompañen los procesos de aprendizaje. </w:t>
            </w:r>
          </w:p>
          <w:p w14:paraId="1E71E48C" w14:textId="77777777" w:rsidR="006A6C75" w:rsidRDefault="006A6C75" w:rsidP="006A6C75">
            <w:pPr>
              <w:pStyle w:val="Default"/>
            </w:pPr>
          </w:p>
          <w:p w14:paraId="125993B9" w14:textId="77777777" w:rsidR="006A6C75" w:rsidRDefault="006A6C75" w:rsidP="006A6C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3.9. Hacer uso de distintos recursos educativos con el propósito de crear experiencias de aprendizaje efectivas y multimodales. </w:t>
            </w:r>
          </w:p>
          <w:p w14:paraId="40809C39" w14:textId="77777777" w:rsidR="00775B96" w:rsidRPr="00775B96" w:rsidRDefault="00775B96" w:rsidP="00775B96">
            <w:pP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4818CA63" w14:textId="77777777" w:rsidR="00775B96" w:rsidRDefault="00775B96" w:rsidP="00775B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3.1.6. Crear experiencias de aprendizaje significativas, situadas en el contexto de sus estudiantes, apoyándose en el uso de material auténtico y otros recursos de aprendizaje. </w:t>
            </w:r>
          </w:p>
          <w:p w14:paraId="7A19019E" w14:textId="77777777" w:rsidR="0097211B" w:rsidRDefault="0097211B" w:rsidP="00775B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  <w:p w14:paraId="45A5FF7C" w14:textId="77777777" w:rsidR="00775B96" w:rsidRDefault="00775B96" w:rsidP="00775B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3.3.6. Desarrollar actividades de comprensión de distintos tipos de textos multimodales (afiches publicitarios, historietas, películas, etc.), movilizando distintos tipos de recursos lingüísticos (gramática, vocabulario, pronunciación) y extralingüísticos para comunicar un mensaje. </w:t>
            </w:r>
          </w:p>
          <w:p w14:paraId="78F14561" w14:textId="77777777" w:rsidR="00775B96" w:rsidRDefault="00775B96" w:rsidP="00775B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  <w:p w14:paraId="4C8506B5" w14:textId="77777777" w:rsidR="006A6C75" w:rsidRDefault="006A6C75" w:rsidP="006A6C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3.7.2. Diseñar secuencias de clases de acuerdo a un objetivo de aprendizaje, el nivel de conocimiento de los estudiantes y contenidos curriculares. </w:t>
            </w:r>
          </w:p>
          <w:p w14:paraId="5AFF9891" w14:textId="77777777" w:rsidR="00775B96" w:rsidRDefault="00775B96" w:rsidP="00775B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  <w:p w14:paraId="1A8CD61C" w14:textId="77777777" w:rsidR="00775B96" w:rsidRDefault="00775B96" w:rsidP="00775B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  <w:p w14:paraId="27FEA513" w14:textId="77777777" w:rsidR="00775B96" w:rsidRDefault="00775B96" w:rsidP="00775B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  <w:p w14:paraId="3DACEB68" w14:textId="77777777" w:rsidR="006A6C75" w:rsidRDefault="006A6C75" w:rsidP="006A6C75">
            <w:pPr>
              <w:pStyle w:val="Default"/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3.9.3. Adaptar distintos recursos de información de la vida cotidiana (noticias, programas de televisión o radio, etc.) para crear experiencias de aprendizaje. </w:t>
            </w:r>
          </w:p>
          <w:p w14:paraId="2DCFC747" w14:textId="77777777" w:rsidR="006A6C75" w:rsidRDefault="006A6C75" w:rsidP="006A6C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3.9.4. Utilizar las tecnologías de la información y la comunicación (</w:t>
            </w:r>
            <w:proofErr w:type="spellStart"/>
            <w:r>
              <w:rPr>
                <w:sz w:val="22"/>
                <w:szCs w:val="22"/>
              </w:rPr>
              <w:t>TICs</w:t>
            </w:r>
            <w:proofErr w:type="spellEnd"/>
            <w:r>
              <w:rPr>
                <w:sz w:val="22"/>
                <w:szCs w:val="22"/>
              </w:rPr>
              <w:t xml:space="preserve">) de manera eficiente, para encontrar, seleccionar, adaptar y crear sus propios recursos educativos. </w:t>
            </w:r>
          </w:p>
          <w:p w14:paraId="3A6506C0" w14:textId="77777777" w:rsidR="00775B96" w:rsidRPr="00775B96" w:rsidRDefault="00775B96" w:rsidP="00775B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</w:tr>
      <w:tr w:rsidR="00261C14" w:rsidRPr="008113B9" w14:paraId="292A74A9" w14:textId="77777777" w:rsidTr="00261C14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0CD02BBC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Propósito general del curso</w:t>
            </w:r>
          </w:p>
        </w:tc>
      </w:tr>
      <w:tr w:rsidR="00261C14" w:rsidRPr="008113B9" w14:paraId="717371F0" w14:textId="77777777" w:rsidTr="00AA3E7B">
        <w:trPr>
          <w:trHeight w:val="57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6361440B" w14:textId="77777777" w:rsidR="00264C4B" w:rsidRDefault="00264C4B" w:rsidP="00264C4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972A5E1" w14:textId="68B1A6FF" w:rsidR="00D26C36" w:rsidRPr="00264C4B" w:rsidRDefault="00D26C36" w:rsidP="00264C4B">
            <w:pPr>
              <w:pStyle w:val="Default"/>
              <w:jc w:val="both"/>
              <w:rPr>
                <w:sz w:val="22"/>
                <w:szCs w:val="22"/>
              </w:rPr>
            </w:pPr>
            <w:r w:rsidRPr="00264C4B">
              <w:rPr>
                <w:sz w:val="22"/>
                <w:szCs w:val="22"/>
              </w:rPr>
              <w:t xml:space="preserve">Curso teórico-práctico que constituye una propuesta a la activación de pensamiento crítico y la capacidad creativa de las y los </w:t>
            </w:r>
            <w:r w:rsidR="00895A93">
              <w:rPr>
                <w:sz w:val="22"/>
                <w:szCs w:val="22"/>
              </w:rPr>
              <w:t xml:space="preserve">profesores en formación </w:t>
            </w:r>
            <w:r w:rsidRPr="00264C4B">
              <w:rPr>
                <w:sz w:val="22"/>
                <w:szCs w:val="22"/>
              </w:rPr>
              <w:t>al evaluar y diseñar recursos didácticos que sirven de apoyo a la enseñanza y aprendizaje del inglés como lengua extranjera.</w:t>
            </w:r>
          </w:p>
          <w:p w14:paraId="1082E4C2" w14:textId="1DE17583" w:rsidR="00264C4B" w:rsidRDefault="00D26C36" w:rsidP="00264C4B">
            <w:pPr>
              <w:pStyle w:val="Default"/>
              <w:jc w:val="both"/>
              <w:rPr>
                <w:sz w:val="22"/>
                <w:szCs w:val="22"/>
              </w:rPr>
            </w:pPr>
            <w:r w:rsidRPr="00264C4B">
              <w:rPr>
                <w:sz w:val="22"/>
                <w:szCs w:val="22"/>
              </w:rPr>
              <w:t>Diversos materiales auténticos y diseñados para propósitos de aprendizaje serán objeto de análisis y validación en el desarrollo de las cuatro habilidades lingüísticas que se asocian al aprendizaje del in</w:t>
            </w:r>
            <w:r w:rsidR="00895A93">
              <w:rPr>
                <w:sz w:val="22"/>
                <w:szCs w:val="22"/>
              </w:rPr>
              <w:t>glés. Este curso permitirá a las y lo</w:t>
            </w:r>
            <w:r w:rsidRPr="00264C4B">
              <w:rPr>
                <w:sz w:val="22"/>
                <w:szCs w:val="22"/>
              </w:rPr>
              <w:t xml:space="preserve">s </w:t>
            </w:r>
            <w:r w:rsidR="00895A93">
              <w:rPr>
                <w:sz w:val="22"/>
                <w:szCs w:val="22"/>
              </w:rPr>
              <w:t xml:space="preserve">profesores en formación </w:t>
            </w:r>
            <w:r w:rsidRPr="00264C4B">
              <w:rPr>
                <w:sz w:val="22"/>
                <w:szCs w:val="22"/>
              </w:rPr>
              <w:t xml:space="preserve">analizar marcos de trabajo como el DUA (UDL por sus siglas en inglés), entre otros, para la adaptación de materiales con el fin de crear  aulas inclusivas y atender a las </w:t>
            </w:r>
            <w:proofErr w:type="spellStart"/>
            <w:r w:rsidRPr="00264C4B">
              <w:rPr>
                <w:sz w:val="22"/>
                <w:szCs w:val="22"/>
              </w:rPr>
              <w:t>NEEs</w:t>
            </w:r>
            <w:proofErr w:type="spellEnd"/>
            <w:r w:rsidRPr="00264C4B">
              <w:rPr>
                <w:sz w:val="22"/>
                <w:szCs w:val="22"/>
              </w:rPr>
              <w:t xml:space="preserve">. A su vez, podrán diseñar materiales con consideraciones en TIC, basándose en nuevas metodologías.  </w:t>
            </w:r>
          </w:p>
          <w:p w14:paraId="0E526C1A" w14:textId="088EA51F" w:rsidR="00D26C36" w:rsidRPr="00264C4B" w:rsidRDefault="00D26C36" w:rsidP="00264C4B">
            <w:pPr>
              <w:pStyle w:val="Default"/>
              <w:jc w:val="both"/>
              <w:rPr>
                <w:sz w:val="22"/>
                <w:szCs w:val="22"/>
              </w:rPr>
            </w:pPr>
            <w:r w:rsidRPr="00264C4B">
              <w:rPr>
                <w:sz w:val="22"/>
                <w:szCs w:val="22"/>
              </w:rPr>
              <w:t xml:space="preserve">  </w:t>
            </w:r>
          </w:p>
          <w:p w14:paraId="3C3E12D4" w14:textId="3490CC52" w:rsidR="00D26C36" w:rsidRPr="00973DD7" w:rsidRDefault="00D26C36" w:rsidP="00D26C36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64C4B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El curso tendrá un componente de trabajo investigativo que permitirá la revisión de variadas muestras de materiales y recursos didácticos utilizados en la actualidad, con la intenc</w:t>
            </w:r>
            <w:r w:rsidR="00895A93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ión de crear en el/la profesor/a en formación</w:t>
            </w:r>
            <w:r w:rsidRPr="00264C4B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 una visión crítica de los enfoques adoptados permitiéndoles reconocer y generar los contextos y situaciones de aprendizaje donde estos recursos puedan adaptarse y utilizarse</w:t>
            </w:r>
            <w:r w:rsidRPr="00973DD7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  <w:p w14:paraId="21F5E589" w14:textId="77777777" w:rsidR="00462152" w:rsidRPr="008113B9" w:rsidRDefault="00462152" w:rsidP="00D26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1C14" w:rsidRPr="008113B9" w14:paraId="5B477D2D" w14:textId="77777777" w:rsidTr="00261C14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74E6F4BA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Resultados de Aprendizaje</w:t>
            </w:r>
            <w:r w:rsidR="00462152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(RA)</w:t>
            </w:r>
          </w:p>
        </w:tc>
      </w:tr>
      <w:tr w:rsidR="00261C14" w:rsidRPr="008113B9" w14:paraId="6801FBE5" w14:textId="77777777" w:rsidTr="00AA3E7B">
        <w:trPr>
          <w:trHeight w:val="64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609A200E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1CC81C" w14:textId="1C166670" w:rsidR="006A6C75" w:rsidRPr="006D1005" w:rsidRDefault="006A6C75" w:rsidP="006D1005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RA1 Al finalizar el </w:t>
            </w:r>
            <w:r w:rsidR="007F0211"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curso,</w:t>
            </w: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 las y los </w:t>
            </w:r>
            <w:r w:rsidR="007F0211"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profesores en formación </w:t>
            </w: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sabrán</w:t>
            </w:r>
            <w:r w:rsidR="007F0211"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 </w:t>
            </w: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reconocer, utilizar </w:t>
            </w:r>
            <w:r w:rsidR="007F0211"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y adaptar contenidos, considerando el contexto de sus estudiantes priorizando la creación de material didáctico que propicié un ambiente de aprendizaje inclusivo.  </w:t>
            </w:r>
          </w:p>
          <w:p w14:paraId="2B7702C7" w14:textId="77777777" w:rsidR="007F0211" w:rsidRPr="006D1005" w:rsidRDefault="007F0211" w:rsidP="006D1005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</w:p>
          <w:p w14:paraId="402FC499" w14:textId="6D65E5CC" w:rsidR="007F0211" w:rsidRDefault="007F0211" w:rsidP="006D1005">
            <w:pPr>
              <w:jc w:val="both"/>
              <w:rPr>
                <w:rFonts w:asciiTheme="minorHAnsi" w:hAnsiTheme="minorHAnsi" w:cstheme="minorHAnsi"/>
                <w:color w:val="44546A" w:themeColor="text2"/>
                <w:lang w:val="es-ES"/>
              </w:rPr>
            </w:pP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RA2 Al finalizar el curso,  las y los profesores en formación sabrán seleccionar y utilizar distinta</w:t>
            </w:r>
            <w:r w:rsidR="00895A93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s</w:t>
            </w: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 herramientas TIC con el propósito de diseñar actividades que fomenten</w:t>
            </w:r>
            <w:r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 interacciones entre los </w:t>
            </w: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estudiantes  </w:t>
            </w:r>
            <w:r w:rsidR="006D1005"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basadas en el respeto la inclusión y en un ambiente de cooperación hacia un aprendizaje significativo.</w:t>
            </w:r>
            <w:r w:rsidR="006D1005"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color w:val="44546A" w:themeColor="text2"/>
                <w:lang w:val="es-ES"/>
              </w:rPr>
              <w:t xml:space="preserve">  </w:t>
            </w:r>
          </w:p>
          <w:p w14:paraId="4635A16E" w14:textId="77777777" w:rsidR="006A6C75" w:rsidRDefault="006A6C75" w:rsidP="00AE6ED1">
            <w:pPr>
              <w:jc w:val="center"/>
              <w:rPr>
                <w:rFonts w:asciiTheme="minorHAnsi" w:hAnsiTheme="minorHAnsi" w:cstheme="minorHAnsi"/>
                <w:color w:val="44546A" w:themeColor="text2"/>
                <w:lang w:val="es-ES"/>
              </w:rPr>
            </w:pPr>
          </w:p>
          <w:p w14:paraId="5D6432E9" w14:textId="7910E511" w:rsidR="00462152" w:rsidRPr="008113B9" w:rsidRDefault="00462152" w:rsidP="006D1005">
            <w:pPr>
              <w:rPr>
                <w:rFonts w:asciiTheme="minorHAnsi" w:hAnsiTheme="minorHAnsi" w:cstheme="minorHAnsi"/>
                <w:b/>
                <w:color w:val="44546A" w:themeColor="text2"/>
                <w:sz w:val="22"/>
                <w:szCs w:val="22"/>
              </w:rPr>
            </w:pPr>
          </w:p>
        </w:tc>
      </w:tr>
    </w:tbl>
    <w:p w14:paraId="2F296592" w14:textId="77777777" w:rsidR="00462152" w:rsidRPr="008113B9" w:rsidRDefault="00462152" w:rsidP="007779AC">
      <w:pPr>
        <w:rPr>
          <w:rFonts w:asciiTheme="minorHAnsi" w:hAnsiTheme="minorHAnsi" w:cstheme="minorHAnsi"/>
          <w:b/>
          <w:bCs/>
        </w:rPr>
      </w:pPr>
    </w:p>
    <w:p w14:paraId="0F17D852" w14:textId="77777777" w:rsidR="00462152" w:rsidRPr="008113B9" w:rsidRDefault="00462152" w:rsidP="00904DE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334"/>
        <w:gridCol w:w="4903"/>
        <w:gridCol w:w="1141"/>
      </w:tblGrid>
      <w:tr w:rsidR="00452597" w:rsidRPr="008113B9" w14:paraId="67AD6052" w14:textId="77777777" w:rsidTr="00895A93">
        <w:trPr>
          <w:trHeight w:val="983"/>
        </w:trPr>
        <w:tc>
          <w:tcPr>
            <w:tcW w:w="2269" w:type="dxa"/>
            <w:shd w:val="clear" w:color="auto" w:fill="F2F2F2"/>
          </w:tcPr>
          <w:p w14:paraId="20D27CFC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lastRenderedPageBreak/>
              <w:t>Número</w:t>
            </w:r>
          </w:p>
        </w:tc>
        <w:tc>
          <w:tcPr>
            <w:tcW w:w="1334" w:type="dxa"/>
            <w:shd w:val="clear" w:color="auto" w:fill="F2F2F2"/>
          </w:tcPr>
          <w:p w14:paraId="4611960E" w14:textId="6FAA6E0C" w:rsidR="00452597" w:rsidRPr="008113B9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RA a</w:t>
            </w:r>
            <w:r w:rsidR="00AF00FE"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l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 que </w:t>
            </w:r>
          </w:p>
          <w:p w14:paraId="2BB66E01" w14:textId="77777777" w:rsidR="00452597" w:rsidRPr="008113B9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4903" w:type="dxa"/>
            <w:shd w:val="clear" w:color="auto" w:fill="F2F2F2"/>
          </w:tcPr>
          <w:p w14:paraId="3DB8F499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792DC0B0" w14:textId="77777777" w:rsidR="00452597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  <w:p w14:paraId="0667A185" w14:textId="7B8C57DD" w:rsidR="00895A93" w:rsidRPr="008113B9" w:rsidRDefault="00895A93" w:rsidP="00895A93">
            <w:pPr>
              <w:shd w:val="clear" w:color="auto" w:fill="F2F2F2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1141" w:type="dxa"/>
            <w:shd w:val="clear" w:color="auto" w:fill="F2F2F2"/>
          </w:tcPr>
          <w:p w14:paraId="5213A1A9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6E8B0E38" w14:textId="3099C32D" w:rsidR="00895A93" w:rsidRPr="008113B9" w:rsidRDefault="00895A93" w:rsidP="00895A93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emana</w:t>
            </w:r>
          </w:p>
        </w:tc>
      </w:tr>
      <w:tr w:rsidR="00452597" w:rsidRPr="008113B9" w14:paraId="642E9609" w14:textId="77777777" w:rsidTr="00E0126A">
        <w:trPr>
          <w:trHeight w:val="3442"/>
        </w:trPr>
        <w:tc>
          <w:tcPr>
            <w:tcW w:w="2269" w:type="dxa"/>
            <w:tcBorders>
              <w:bottom w:val="single" w:sz="4" w:space="0" w:color="000000"/>
            </w:tcBorders>
          </w:tcPr>
          <w:p w14:paraId="2561B1B7" w14:textId="77777777" w:rsidR="007F0211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AF2907B" w14:textId="77777777" w:rsidR="00452597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RA1</w:t>
            </w:r>
          </w:p>
          <w:p w14:paraId="369D8C89" w14:textId="77777777" w:rsidR="007F0211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525330B" w14:textId="77777777" w:rsidR="007F0211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F240D95" w14:textId="77777777" w:rsidR="007F0211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4696098" w14:textId="77777777" w:rsidR="007F0211" w:rsidRDefault="007F0211" w:rsidP="006D100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9AB713F" w14:textId="77777777" w:rsidR="007F0211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1550BE0" w14:textId="7CECADB8" w:rsidR="007F0211" w:rsidRPr="008113B9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 2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14:paraId="4CC469D8" w14:textId="77777777" w:rsidR="007F0211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ED15E1D" w14:textId="77777777" w:rsidR="00452597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Unidad 1 y 3</w:t>
            </w:r>
          </w:p>
          <w:p w14:paraId="61143229" w14:textId="77777777" w:rsidR="007F0211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ED52E80" w14:textId="77777777" w:rsidR="007F0211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526DAD8" w14:textId="77777777" w:rsidR="007F0211" w:rsidRDefault="007F0211" w:rsidP="006D100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EA68E80" w14:textId="77777777" w:rsidR="007F0211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6B58BE7" w14:textId="77777777" w:rsidR="007F0211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6B53AEF" w14:textId="7E935913" w:rsidR="007F0211" w:rsidRPr="008113B9" w:rsidRDefault="007F0211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Unidad 2 y 4 </w:t>
            </w:r>
          </w:p>
        </w:tc>
        <w:tc>
          <w:tcPr>
            <w:tcW w:w="4903" w:type="dxa"/>
            <w:tcBorders>
              <w:bottom w:val="single" w:sz="4" w:space="0" w:color="000000"/>
            </w:tcBorders>
          </w:tcPr>
          <w:p w14:paraId="044C70D2" w14:textId="77777777" w:rsidR="00452597" w:rsidRPr="008113B9" w:rsidRDefault="00452597" w:rsidP="00AE6ED1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</w:pPr>
          </w:p>
          <w:p w14:paraId="7DE33215" w14:textId="4CA5C958" w:rsidR="00D26C36" w:rsidRPr="00575B63" w:rsidRDefault="00D26C36" w:rsidP="00575B6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5B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Unidad 1: Diseño de materiales para aulas inclusivas; actividades y </w:t>
            </w:r>
            <w:proofErr w:type="spellStart"/>
            <w:r w:rsidR="006D10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NEEs</w:t>
            </w:r>
            <w:proofErr w:type="spellEnd"/>
            <w:r w:rsidRPr="00575B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7F0211" w:rsidRPr="00575B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currículo</w:t>
            </w:r>
            <w:r w:rsidRPr="00575B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nacional.</w:t>
            </w:r>
          </w:p>
          <w:p w14:paraId="10054A71" w14:textId="77777777" w:rsidR="00D26C36" w:rsidRPr="00575B63" w:rsidRDefault="00D26C36" w:rsidP="00575B6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5B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B1093DC" w14:textId="4E2DAF1E" w:rsidR="00D26C36" w:rsidRPr="006D1005" w:rsidRDefault="00D26C36" w:rsidP="00575B63">
            <w:pPr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</w:pPr>
            <w:r w:rsidRPr="00575B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Unidad 2</w:t>
            </w:r>
            <w:r w:rsidR="00264C4B" w:rsidRPr="00575B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Diseño de materiales y TIC</w:t>
            </w:r>
            <w:r w:rsidRPr="00575B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Pr="006D1005"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  <w:t>(</w:t>
            </w:r>
            <w:proofErr w:type="spellStart"/>
            <w:proofErr w:type="gramStart"/>
            <w:r w:rsidRPr="006D1005"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  <w:t>epractice</w:t>
            </w:r>
            <w:proofErr w:type="spellEnd"/>
            <w:proofErr w:type="gramEnd"/>
            <w:r w:rsidRPr="006D1005"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  <w:t xml:space="preserve"> &amp; </w:t>
            </w:r>
            <w:proofErr w:type="spellStart"/>
            <w:r w:rsidRPr="006D1005"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  <w:t>elearning</w:t>
            </w:r>
            <w:proofErr w:type="spellEnd"/>
            <w:r w:rsidRPr="006D1005"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  <w:t>, interactive apps</w:t>
            </w:r>
            <w:r w:rsidR="00264C4B" w:rsidRPr="006D1005"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  <w:t xml:space="preserve">, </w:t>
            </w:r>
            <w:r w:rsidR="00A60778"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  <w:t xml:space="preserve">and </w:t>
            </w:r>
            <w:r w:rsidR="00264C4B" w:rsidRPr="006D1005"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  <w:t>others.</w:t>
            </w:r>
            <w:r w:rsidRPr="006D1005"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  <w:t>)</w:t>
            </w:r>
          </w:p>
          <w:p w14:paraId="16050E0E" w14:textId="77777777" w:rsidR="00D26C36" w:rsidRPr="006D1005" w:rsidRDefault="00D26C36" w:rsidP="00575B63">
            <w:pPr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</w:pPr>
            <w:r w:rsidRPr="006D1005">
              <w:rPr>
                <w:rFonts w:asciiTheme="minorHAnsi" w:hAnsiTheme="minorHAnsi" w:cstheme="minorHAnsi"/>
                <w:sz w:val="22"/>
                <w:szCs w:val="22"/>
                <w:lang w:val="en-CA" w:eastAsia="en-US"/>
              </w:rPr>
              <w:t xml:space="preserve"> </w:t>
            </w:r>
          </w:p>
          <w:p w14:paraId="5AF8EC3A" w14:textId="77777777" w:rsidR="00D26C36" w:rsidRPr="00575B63" w:rsidRDefault="00D26C36" w:rsidP="00575B6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5B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Unidad 3: Las cuatro habilidades y diseño de materiales: tratamiento del contenido en ELT.</w:t>
            </w:r>
          </w:p>
          <w:p w14:paraId="1A8B4F4E" w14:textId="77777777" w:rsidR="00D26C36" w:rsidRPr="00575B63" w:rsidRDefault="00D26C36" w:rsidP="00575B6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5B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D6E1BD4" w14:textId="77777777" w:rsidR="00D26C36" w:rsidRPr="00575B63" w:rsidRDefault="00D26C36" w:rsidP="00575B6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75B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Unidad 4: Adaptar y adoptar material auténtico para la clase de EFL. </w:t>
            </w:r>
          </w:p>
          <w:p w14:paraId="212E7453" w14:textId="77777777" w:rsidR="00452597" w:rsidRPr="00D26C36" w:rsidRDefault="00452597" w:rsidP="00AE6ED1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s-CL" w:eastAsia="en-US"/>
              </w:rPr>
            </w:pP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14:paraId="39A33EF7" w14:textId="77777777" w:rsidR="00452597" w:rsidRDefault="00452597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</w:p>
          <w:p w14:paraId="686D6753" w14:textId="77777777" w:rsidR="00E0126A" w:rsidRDefault="00E0126A" w:rsidP="00E012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3</w:t>
            </w:r>
          </w:p>
          <w:p w14:paraId="4821CB8B" w14:textId="77777777" w:rsidR="00E0126A" w:rsidRDefault="00E0126A" w:rsidP="00E012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</w:p>
          <w:p w14:paraId="538A7F04" w14:textId="77777777" w:rsidR="00E0126A" w:rsidRDefault="00E0126A" w:rsidP="00E012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</w:p>
          <w:p w14:paraId="44FA1FD4" w14:textId="1DC6BEA3" w:rsidR="00E0126A" w:rsidRDefault="00E0126A" w:rsidP="00E012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4</w:t>
            </w:r>
          </w:p>
          <w:p w14:paraId="4AA3D557" w14:textId="77777777" w:rsidR="00E0126A" w:rsidRDefault="00E0126A" w:rsidP="00E012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</w:p>
          <w:p w14:paraId="47B57D15" w14:textId="77777777" w:rsidR="00E0126A" w:rsidRDefault="00E0126A" w:rsidP="00E012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3</w:t>
            </w:r>
          </w:p>
          <w:p w14:paraId="5DF250DE" w14:textId="77777777" w:rsidR="00E0126A" w:rsidRDefault="00E0126A" w:rsidP="00E012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</w:p>
          <w:p w14:paraId="4B35AEEB" w14:textId="77777777" w:rsidR="00E0126A" w:rsidRDefault="00E0126A" w:rsidP="00E012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</w:p>
          <w:p w14:paraId="22A662F2" w14:textId="34153B60" w:rsidR="00E0126A" w:rsidRPr="008113B9" w:rsidRDefault="00E0126A" w:rsidP="00E012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3</w:t>
            </w:r>
          </w:p>
        </w:tc>
      </w:tr>
      <w:tr w:rsidR="008E65E8" w:rsidRPr="008113B9" w14:paraId="004C6639" w14:textId="77777777" w:rsidTr="00F1639C">
        <w:trPr>
          <w:trHeight w:val="576"/>
        </w:trPr>
        <w:tc>
          <w:tcPr>
            <w:tcW w:w="3603" w:type="dxa"/>
            <w:gridSpan w:val="2"/>
            <w:shd w:val="clear" w:color="auto" w:fill="F2F2F2"/>
            <w:vAlign w:val="center"/>
          </w:tcPr>
          <w:p w14:paraId="6A3EB2FB" w14:textId="61762579" w:rsidR="008E65E8" w:rsidRPr="008113B9" w:rsidRDefault="00895A93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  <w:r w:rsidR="00E0126A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6044" w:type="dxa"/>
            <w:gridSpan w:val="2"/>
            <w:shd w:val="clear" w:color="auto" w:fill="F2F2F2"/>
            <w:vAlign w:val="center"/>
          </w:tcPr>
          <w:p w14:paraId="7E939F1F" w14:textId="65B5FD8F" w:rsidR="008E65E8" w:rsidRPr="008113B9" w:rsidRDefault="0003287B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8E65E8" w:rsidRPr="006E3208" w14:paraId="02AAC446" w14:textId="77777777" w:rsidTr="00F1639C">
        <w:trPr>
          <w:trHeight w:val="3424"/>
        </w:trPr>
        <w:tc>
          <w:tcPr>
            <w:tcW w:w="3603" w:type="dxa"/>
            <w:gridSpan w:val="2"/>
          </w:tcPr>
          <w:p w14:paraId="3CA23818" w14:textId="77777777" w:rsidR="00895A93" w:rsidRDefault="00895A93" w:rsidP="00CE1FB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val="en-GB" w:eastAsia="en-US"/>
              </w:rPr>
            </w:pPr>
          </w:p>
          <w:p w14:paraId="41C08272" w14:textId="13E25234" w:rsidR="008E65E8" w:rsidRDefault="00F1639C" w:rsidP="00CE1FB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Theme="minorHAnsi" w:hAnsiTheme="minorHAnsi" w:cstheme="minorHAnsi"/>
                <w:lang w:val="en-GB" w:eastAsia="en-US"/>
              </w:rPr>
              <w:t>-SEN,</w:t>
            </w:r>
            <w:r w:rsidR="003600D0">
              <w:rPr>
                <w:rFonts w:asciiTheme="minorHAnsi" w:hAnsiTheme="minorHAnsi" w:cstheme="minorHAnsi"/>
                <w:lang w:val="en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en-GB" w:eastAsia="en-US"/>
              </w:rPr>
              <w:t>SENs concept, history and types</w:t>
            </w:r>
          </w:p>
          <w:p w14:paraId="1355D595" w14:textId="77777777" w:rsidR="00F1639C" w:rsidRDefault="00F1639C" w:rsidP="00CE1FB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Theme="minorHAnsi" w:hAnsiTheme="minorHAnsi" w:cstheme="minorHAnsi"/>
                <w:lang w:val="en-GB" w:eastAsia="en-US"/>
              </w:rPr>
              <w:t>-National curriculum and SENs</w:t>
            </w:r>
          </w:p>
          <w:p w14:paraId="0D406B4A" w14:textId="77777777" w:rsidR="00F1639C" w:rsidRDefault="00F1639C" w:rsidP="00CE1FB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Theme="minorHAnsi" w:hAnsiTheme="minorHAnsi" w:cstheme="minorHAnsi"/>
                <w:lang w:val="en-GB" w:eastAsia="en-US"/>
              </w:rPr>
              <w:t>-Differentiated instruction  and UDL</w:t>
            </w:r>
          </w:p>
          <w:p w14:paraId="55481D20" w14:textId="77777777" w:rsidR="00F1639C" w:rsidRDefault="00F1639C" w:rsidP="00CE1FB0">
            <w:pPr>
              <w:tabs>
                <w:tab w:val="left" w:pos="426"/>
              </w:tabs>
              <w:jc w:val="both"/>
              <w:rPr>
                <w:lang w:val="en-GB"/>
              </w:rPr>
            </w:pPr>
            <w:r>
              <w:rPr>
                <w:rFonts w:asciiTheme="minorHAnsi" w:hAnsiTheme="minorHAnsi" w:cstheme="minorHAnsi"/>
                <w:lang w:val="en-GB" w:eastAsia="en-US"/>
              </w:rPr>
              <w:t>-</w:t>
            </w:r>
            <w:r w:rsidR="00195C92">
              <w:rPr>
                <w:lang w:val="en-GB"/>
              </w:rPr>
              <w:t xml:space="preserve"> Principles of  Material Design: Choosing ICT, examples and opportunities</w:t>
            </w:r>
          </w:p>
          <w:p w14:paraId="08039376" w14:textId="77777777" w:rsidR="00195C92" w:rsidRDefault="00195C92" w:rsidP="00CE1FB0">
            <w:pPr>
              <w:tabs>
                <w:tab w:val="left" w:pos="42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- ELearning, concepts, uses: Platforms, Interactive  apps</w:t>
            </w:r>
          </w:p>
          <w:p w14:paraId="6F886138" w14:textId="77777777" w:rsidR="00195C92" w:rsidRDefault="00195C92" w:rsidP="00CE1FB0">
            <w:pPr>
              <w:tabs>
                <w:tab w:val="left" w:pos="42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- UDL and material adaptation. Differentiated instruction and ELT</w:t>
            </w:r>
          </w:p>
          <w:p w14:paraId="16714EA2" w14:textId="77777777" w:rsidR="00195C92" w:rsidRDefault="00195C92" w:rsidP="00CE1FB0">
            <w:pPr>
              <w:tabs>
                <w:tab w:val="left" w:pos="42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Material design </w:t>
            </w:r>
            <w:r w:rsidR="003600D0">
              <w:rPr>
                <w:lang w:val="en-GB"/>
              </w:rPr>
              <w:t>for receptive skills</w:t>
            </w:r>
          </w:p>
          <w:p w14:paraId="3B7BBE15" w14:textId="77777777" w:rsidR="003600D0" w:rsidRDefault="003600D0" w:rsidP="00CE1FB0">
            <w:pPr>
              <w:tabs>
                <w:tab w:val="left" w:pos="42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-Material Design for productive skills </w:t>
            </w:r>
          </w:p>
          <w:p w14:paraId="2C34CF32" w14:textId="77777777" w:rsidR="003600D0" w:rsidRDefault="003600D0" w:rsidP="00CE1FB0">
            <w:pPr>
              <w:tabs>
                <w:tab w:val="left" w:pos="426"/>
              </w:tabs>
              <w:jc w:val="both"/>
              <w:rPr>
                <w:lang w:val="en-CA"/>
              </w:rPr>
            </w:pPr>
            <w:r>
              <w:rPr>
                <w:lang w:val="en-GB"/>
              </w:rPr>
              <w:t>-</w:t>
            </w:r>
            <w:r w:rsidRPr="003600D0">
              <w:rPr>
                <w:lang w:val="en-CA"/>
              </w:rPr>
              <w:t>Notions and common frameworks</w:t>
            </w:r>
            <w:r>
              <w:rPr>
                <w:lang w:val="en-CA"/>
              </w:rPr>
              <w:t xml:space="preserve"> for material adaptation</w:t>
            </w:r>
            <w:r w:rsidRPr="003600D0">
              <w:rPr>
                <w:lang w:val="en-CA"/>
              </w:rPr>
              <w:t xml:space="preserve">, </w:t>
            </w:r>
            <w:r>
              <w:rPr>
                <w:lang w:val="en-CA"/>
              </w:rPr>
              <w:t xml:space="preserve">models </w:t>
            </w:r>
            <w:r w:rsidRPr="003600D0">
              <w:rPr>
                <w:lang w:val="en-CA"/>
              </w:rPr>
              <w:t xml:space="preserve">current tendencies.  </w:t>
            </w:r>
          </w:p>
          <w:p w14:paraId="0DFA49CA" w14:textId="2F89416D" w:rsidR="003600D0" w:rsidRPr="003600D0" w:rsidRDefault="003600D0" w:rsidP="00CE1FB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lang w:val="en-CA"/>
              </w:rPr>
              <w:t>-A</w:t>
            </w:r>
            <w:r w:rsidRPr="003600D0">
              <w:rPr>
                <w:lang w:val="en-CA"/>
              </w:rPr>
              <w:t>uthentic material, material design for inclusive classrooms, adopting &amp; adapting contexts</w:t>
            </w:r>
            <w:r>
              <w:rPr>
                <w:lang w:val="en-CA"/>
              </w:rPr>
              <w:t>.</w:t>
            </w:r>
            <w:r w:rsidRPr="003600D0">
              <w:rPr>
                <w:lang w:val="en-CA"/>
              </w:rPr>
              <w:t xml:space="preserve">  </w:t>
            </w:r>
          </w:p>
        </w:tc>
        <w:tc>
          <w:tcPr>
            <w:tcW w:w="6044" w:type="dxa"/>
            <w:gridSpan w:val="2"/>
          </w:tcPr>
          <w:p w14:paraId="766B45EB" w14:textId="5908AB58" w:rsidR="008E65E8" w:rsidRDefault="00E0126A" w:rsidP="00CE1FB0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>P</w:t>
            </w:r>
            <w:r w:rsidR="00895A93">
              <w:rPr>
                <w:rFonts w:asciiTheme="minorHAnsi" w:hAnsiTheme="minorHAnsi" w:cstheme="minorHAnsi"/>
                <w:lang w:val="en-CA" w:eastAsia="en-US"/>
              </w:rPr>
              <w:t>re-</w:t>
            </w:r>
            <w:r>
              <w:rPr>
                <w:rFonts w:asciiTheme="minorHAnsi" w:hAnsiTheme="minorHAnsi" w:cstheme="minorHAnsi"/>
                <w:lang w:val="en-CA" w:eastAsia="en-US"/>
              </w:rPr>
              <w:t xml:space="preserve"> service </w:t>
            </w:r>
            <w:r w:rsidR="00195C92">
              <w:rPr>
                <w:rFonts w:asciiTheme="minorHAnsi" w:hAnsiTheme="minorHAnsi" w:cstheme="minorHAnsi"/>
                <w:lang w:val="en-CA" w:eastAsia="en-US"/>
              </w:rPr>
              <w:t>teachers are</w:t>
            </w:r>
            <w:r>
              <w:rPr>
                <w:rFonts w:asciiTheme="minorHAnsi" w:hAnsiTheme="minorHAnsi" w:cstheme="minorHAnsi"/>
                <w:lang w:val="en-CA" w:eastAsia="en-US"/>
              </w:rPr>
              <w:t xml:space="preserve"> able to</w:t>
            </w:r>
            <w:r w:rsidR="00195C92">
              <w:rPr>
                <w:rFonts w:asciiTheme="minorHAnsi" w:hAnsiTheme="minorHAnsi" w:cstheme="minorHAnsi"/>
                <w:lang w:val="en-CA" w:eastAsia="en-US"/>
              </w:rPr>
              <w:t>:</w:t>
            </w:r>
          </w:p>
          <w:p w14:paraId="576E8A97" w14:textId="77777777" w:rsidR="00E0126A" w:rsidRPr="00F1639C" w:rsidRDefault="00E0126A" w:rsidP="00CE1FB0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lang w:val="en-CA" w:eastAsia="en-US"/>
              </w:rPr>
            </w:pPr>
          </w:p>
          <w:p w14:paraId="53887CDE" w14:textId="2AC96DD7" w:rsidR="008E65E8" w:rsidRDefault="00E0126A" w:rsidP="00E0126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>Describe concept of SEN,SEN types and state needs of students with SEN</w:t>
            </w:r>
          </w:p>
          <w:p w14:paraId="2F776130" w14:textId="674EF75B" w:rsidR="00E0126A" w:rsidRDefault="00E0126A" w:rsidP="00E0126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 xml:space="preserve"> </w:t>
            </w:r>
            <w:r w:rsidR="00195C92">
              <w:rPr>
                <w:rFonts w:asciiTheme="minorHAnsi" w:hAnsiTheme="minorHAnsi" w:cstheme="minorHAnsi"/>
                <w:lang w:val="en-CA" w:eastAsia="en-US"/>
              </w:rPr>
              <w:t>I</w:t>
            </w:r>
            <w:r>
              <w:rPr>
                <w:rFonts w:asciiTheme="minorHAnsi" w:hAnsiTheme="minorHAnsi" w:cstheme="minorHAnsi"/>
                <w:lang w:val="en-CA" w:eastAsia="en-US"/>
              </w:rPr>
              <w:t>dentify which contents in the national curriculum for EFL</w:t>
            </w:r>
            <w:r w:rsidR="00195C92">
              <w:rPr>
                <w:rFonts w:asciiTheme="minorHAnsi" w:hAnsiTheme="minorHAnsi" w:cstheme="minorHAnsi"/>
                <w:lang w:val="en-CA" w:eastAsia="en-US"/>
              </w:rPr>
              <w:t xml:space="preserve">, </w:t>
            </w:r>
            <w:r>
              <w:rPr>
                <w:rFonts w:asciiTheme="minorHAnsi" w:hAnsiTheme="minorHAnsi" w:cstheme="minorHAnsi"/>
                <w:lang w:val="en-CA" w:eastAsia="en-US"/>
              </w:rPr>
              <w:t>need adaptation for students</w:t>
            </w:r>
            <w:r w:rsidR="003600D0">
              <w:rPr>
                <w:rFonts w:asciiTheme="minorHAnsi" w:hAnsiTheme="minorHAnsi" w:cstheme="minorHAnsi"/>
                <w:lang w:val="en-CA" w:eastAsia="en-US"/>
              </w:rPr>
              <w:t xml:space="preserve"> with SENs</w:t>
            </w:r>
            <w:r>
              <w:rPr>
                <w:rFonts w:asciiTheme="minorHAnsi" w:hAnsiTheme="minorHAnsi" w:cstheme="minorHAnsi"/>
                <w:lang w:val="en-CA" w:eastAsia="en-US"/>
              </w:rPr>
              <w:t>.</w:t>
            </w:r>
          </w:p>
          <w:p w14:paraId="07B9228E" w14:textId="2EBF8910" w:rsidR="00E0126A" w:rsidRDefault="00195C92" w:rsidP="00E0126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>U</w:t>
            </w:r>
            <w:r w:rsidR="00E0126A">
              <w:rPr>
                <w:rFonts w:asciiTheme="minorHAnsi" w:hAnsiTheme="minorHAnsi" w:cstheme="minorHAnsi"/>
                <w:lang w:val="en-CA" w:eastAsia="en-US"/>
              </w:rPr>
              <w:t xml:space="preserve">nderstand the close relationship  between differentiated instruction and UDL </w:t>
            </w:r>
          </w:p>
          <w:p w14:paraId="003AB619" w14:textId="77777777" w:rsidR="00195C92" w:rsidRDefault="00195C92" w:rsidP="00E0126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 xml:space="preserve">Describe material design and make informed choices when choosing ICT according to context. </w:t>
            </w:r>
          </w:p>
          <w:p w14:paraId="41856113" w14:textId="606D71D1" w:rsidR="00195C92" w:rsidRDefault="00195C92" w:rsidP="00E0126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 xml:space="preserve">Become acquainted with the history of eLearning, concept related to online education </w:t>
            </w:r>
          </w:p>
          <w:p w14:paraId="46CA0A5A" w14:textId="156A8C05" w:rsidR="00195C92" w:rsidRDefault="00195C92" w:rsidP="00E0126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 xml:space="preserve">Become familiarized with apps that foster interactive learning experiences. </w:t>
            </w:r>
          </w:p>
          <w:p w14:paraId="15190458" w14:textId="2F26689F" w:rsidR="00195C92" w:rsidRDefault="00195C92" w:rsidP="00E0126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 xml:space="preserve"> Use UDL principles as guidelines for material adaptation, design and choosing activities</w:t>
            </w:r>
          </w:p>
          <w:p w14:paraId="463E5D2A" w14:textId="0748C95D" w:rsidR="00195C92" w:rsidRDefault="003600D0" w:rsidP="00E0126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>Understand the need to adapt material for developing  both receptive 6 productive skills</w:t>
            </w:r>
          </w:p>
          <w:p w14:paraId="4E5C60E8" w14:textId="77777777" w:rsidR="003600D0" w:rsidRDefault="003600D0" w:rsidP="00E0126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 xml:space="preserve">Apply strategies &amp; material design for developing </w:t>
            </w:r>
          </w:p>
          <w:p w14:paraId="459E9601" w14:textId="77777777" w:rsidR="003600D0" w:rsidRDefault="003600D0" w:rsidP="00E0126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 xml:space="preserve">Both receptive and productive skills </w:t>
            </w:r>
          </w:p>
          <w:p w14:paraId="3F9FC0C0" w14:textId="77777777" w:rsidR="003600D0" w:rsidRDefault="003600D0" w:rsidP="00E0126A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 w:rsidRPr="003600D0">
              <w:rPr>
                <w:rFonts w:asciiTheme="minorHAnsi" w:hAnsiTheme="minorHAnsi" w:cstheme="minorHAnsi"/>
                <w:lang w:val="en-CA" w:eastAsia="en-US"/>
              </w:rPr>
              <w:t>Become acquainted and use common frameworks for adopting</w:t>
            </w:r>
            <w:r>
              <w:rPr>
                <w:rFonts w:asciiTheme="minorHAnsi" w:hAnsiTheme="minorHAnsi" w:cstheme="minorHAnsi"/>
                <w:lang w:val="en-CA" w:eastAsia="en-US"/>
              </w:rPr>
              <w:t xml:space="preserve"> &amp; adapting </w:t>
            </w:r>
            <w:r w:rsidRPr="003600D0">
              <w:rPr>
                <w:rFonts w:asciiTheme="minorHAnsi" w:hAnsiTheme="minorHAnsi" w:cstheme="minorHAnsi"/>
                <w:lang w:val="en-CA" w:eastAsia="en-US"/>
              </w:rPr>
              <w:t>material.</w:t>
            </w:r>
          </w:p>
          <w:p w14:paraId="39B777FE" w14:textId="77777777" w:rsidR="003600D0" w:rsidRDefault="003600D0" w:rsidP="003600D0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 xml:space="preserve">Identify and use authentic material in material design, creating activities and understanding material “recycling” for new contexts. </w:t>
            </w:r>
            <w:r w:rsidRPr="003600D0">
              <w:rPr>
                <w:rFonts w:asciiTheme="minorHAnsi" w:hAnsiTheme="minorHAnsi" w:cstheme="minorHAnsi"/>
                <w:lang w:val="en-CA" w:eastAsia="en-US"/>
              </w:rPr>
              <w:t xml:space="preserve"> </w:t>
            </w:r>
          </w:p>
          <w:p w14:paraId="2D9392D0" w14:textId="77777777" w:rsidR="003600D0" w:rsidRDefault="003600D0" w:rsidP="003600D0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>Evaluate their own work following  guidelines</w:t>
            </w:r>
          </w:p>
          <w:p w14:paraId="0DAB60BC" w14:textId="7DEA7C5D" w:rsidR="003600D0" w:rsidRPr="00895A93" w:rsidRDefault="003600D0" w:rsidP="00895A93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CA" w:eastAsia="en-US"/>
              </w:rPr>
            </w:pPr>
            <w:r>
              <w:rPr>
                <w:rFonts w:asciiTheme="minorHAnsi" w:hAnsiTheme="minorHAnsi" w:cstheme="minorHAnsi"/>
                <w:lang w:val="en-CA" w:eastAsia="en-US"/>
              </w:rPr>
              <w:t xml:space="preserve">Comply with deadlines and task completion. </w:t>
            </w:r>
          </w:p>
        </w:tc>
      </w:tr>
    </w:tbl>
    <w:p w14:paraId="48B51EC7" w14:textId="117410C1" w:rsidR="00462152" w:rsidRPr="003600D0" w:rsidRDefault="00462152" w:rsidP="00AE6ED1">
      <w:pPr>
        <w:rPr>
          <w:rFonts w:asciiTheme="minorHAnsi" w:hAnsiTheme="minorHAnsi" w:cstheme="minorHAnsi"/>
          <w:b/>
          <w:bCs/>
          <w:lang w:val="en-CA"/>
        </w:rPr>
      </w:pPr>
    </w:p>
    <w:p w14:paraId="560ABDF6" w14:textId="77777777" w:rsidR="00195C92" w:rsidRPr="003600D0" w:rsidRDefault="00195C92" w:rsidP="00AE6ED1">
      <w:pPr>
        <w:rPr>
          <w:rFonts w:asciiTheme="minorHAnsi" w:hAnsiTheme="minorHAnsi" w:cstheme="minorHAnsi"/>
          <w:b/>
          <w:bCs/>
          <w:lang w:val="en-CA"/>
        </w:rPr>
      </w:pPr>
    </w:p>
    <w:tbl>
      <w:tblPr>
        <w:tblpPr w:leftFromText="141" w:rightFromText="141" w:vertAnchor="text" w:horzAnchor="margin" w:tblpX="-147" w:tblpY="33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103"/>
      </w:tblGrid>
      <w:tr w:rsidR="00462152" w:rsidRPr="008113B9" w14:paraId="0F419222" w14:textId="77777777" w:rsidTr="00862D0E">
        <w:trPr>
          <w:trHeight w:val="330"/>
        </w:trPr>
        <w:tc>
          <w:tcPr>
            <w:tcW w:w="4111" w:type="dxa"/>
            <w:gridSpan w:val="2"/>
            <w:shd w:val="clear" w:color="auto" w:fill="F2F2F2"/>
            <w:vAlign w:val="center"/>
          </w:tcPr>
          <w:p w14:paraId="676A8DA2" w14:textId="77777777" w:rsidR="00462152" w:rsidRPr="003600D0" w:rsidRDefault="00462152" w:rsidP="00862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proofErr w:type="spellStart"/>
            <w:r w:rsidRPr="003600D0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Metodologías</w:t>
            </w:r>
            <w:proofErr w:type="spellEnd"/>
          </w:p>
        </w:tc>
        <w:tc>
          <w:tcPr>
            <w:tcW w:w="5103" w:type="dxa"/>
            <w:shd w:val="clear" w:color="auto" w:fill="F2F2F2"/>
            <w:vAlign w:val="center"/>
          </w:tcPr>
          <w:p w14:paraId="7DC87BC8" w14:textId="77777777" w:rsidR="00462152" w:rsidRPr="008113B9" w:rsidRDefault="00462152" w:rsidP="00862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208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Requisitos de 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Aprobación y Evaluaciones del Curso</w:t>
            </w:r>
          </w:p>
        </w:tc>
      </w:tr>
      <w:tr w:rsidR="00462152" w:rsidRPr="006D1005" w14:paraId="1B3DB082" w14:textId="77777777" w:rsidTr="00862D0E">
        <w:trPr>
          <w:trHeight w:val="255"/>
        </w:trPr>
        <w:tc>
          <w:tcPr>
            <w:tcW w:w="4111" w:type="dxa"/>
            <w:gridSpan w:val="2"/>
            <w:vAlign w:val="center"/>
          </w:tcPr>
          <w:p w14:paraId="49C0F1FC" w14:textId="0A174E5B" w:rsidR="00462152" w:rsidRPr="006D1005" w:rsidRDefault="00D26C36" w:rsidP="00903F96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Clases expositivas sincrónicas, (presenciales) actividades  asincrónicas, metodolog</w:t>
            </w:r>
            <w:r w:rsidR="00903F96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ía de aula invertida</w:t>
            </w: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 y talleres prácticos, análisis de caso. </w:t>
            </w:r>
            <w:r w:rsidR="00903F96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Práctica con apps, interacción con páginas web y herramientas TIC.</w:t>
            </w:r>
          </w:p>
        </w:tc>
        <w:tc>
          <w:tcPr>
            <w:tcW w:w="5103" w:type="dxa"/>
            <w:vAlign w:val="center"/>
          </w:tcPr>
          <w:p w14:paraId="772BEB2C" w14:textId="608F4C2B" w:rsidR="00D26C36" w:rsidRPr="006D1005" w:rsidRDefault="00D26C36" w:rsidP="00862D0E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E</w:t>
            </w:r>
            <w:r w:rsidR="004D384A"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valua</w:t>
            </w: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ción Formativa: Presentaciones grupales </w:t>
            </w:r>
            <w:r w:rsidR="004D384A"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e individuales </w:t>
            </w: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orales </w:t>
            </w:r>
            <w:r w:rsidR="004D384A"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en clases.</w:t>
            </w:r>
          </w:p>
          <w:p w14:paraId="6AE9DBE9" w14:textId="77777777" w:rsidR="00D26C36" w:rsidRPr="006D1005" w:rsidRDefault="00D26C36" w:rsidP="00862D0E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</w:p>
          <w:p w14:paraId="1CC7A440" w14:textId="2FF8F0D4" w:rsidR="00D26C36" w:rsidRPr="006D1005" w:rsidRDefault="00D26C36" w:rsidP="00862D0E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Aprobación de las </w:t>
            </w:r>
            <w:r w:rsidR="00903F96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3 </w:t>
            </w: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evaluaciones sumativas</w:t>
            </w:r>
            <w:r w:rsidR="00903F96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 que se detallan a continuación :</w:t>
            </w:r>
          </w:p>
          <w:p w14:paraId="28655D56" w14:textId="77777777" w:rsidR="00D26C36" w:rsidRPr="006D1005" w:rsidRDefault="00D26C36" w:rsidP="00862D0E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</w:p>
          <w:p w14:paraId="6C21AA51" w14:textId="09A1E79E" w:rsidR="0076277B" w:rsidRPr="00903F96" w:rsidRDefault="0076277B" w:rsidP="00903F9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 w:rsidRPr="00903F96">
              <w:rPr>
                <w:color w:val="000000"/>
                <w:lang w:val="es-CL"/>
              </w:rPr>
              <w:t>Presentación oral: d</w:t>
            </w:r>
            <w:r w:rsidRPr="00903F96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iseño de material</w:t>
            </w:r>
            <w:r w:rsidRPr="00903F96">
              <w:rPr>
                <w:color w:val="000000"/>
                <w:lang w:val="es-CL"/>
              </w:rPr>
              <w:t xml:space="preserve">, trabajo </w:t>
            </w:r>
            <w:r w:rsidRPr="00903F96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 grupal, Unidad 1 y 2 = 40%</w:t>
            </w:r>
          </w:p>
          <w:p w14:paraId="628FC5B5" w14:textId="4F62B1B0" w:rsidR="0076277B" w:rsidRPr="00903F96" w:rsidRDefault="0076277B" w:rsidP="00903F9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 w:rsidRPr="00903F96">
              <w:rPr>
                <w:color w:val="000000"/>
                <w:lang w:val="es-CL"/>
              </w:rPr>
              <w:t xml:space="preserve">Informe escrito: diseño de material </w:t>
            </w:r>
            <w:r w:rsidRPr="00903F96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en parejas = 40%</w:t>
            </w:r>
          </w:p>
          <w:p w14:paraId="40A09A54" w14:textId="25354115" w:rsidR="0076277B" w:rsidRPr="00903F96" w:rsidRDefault="0076277B" w:rsidP="00903F9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 w:rsidRPr="00903F96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Autoevaluación con Pauta</w:t>
            </w:r>
            <w:r w:rsidRPr="00903F96">
              <w:rPr>
                <w:color w:val="000000"/>
                <w:lang w:val="es-CL"/>
              </w:rPr>
              <w:t xml:space="preserve">: reflexión individual </w:t>
            </w:r>
            <w:r w:rsidRPr="00903F96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= 20%</w:t>
            </w:r>
          </w:p>
          <w:p w14:paraId="2DAB2F2E" w14:textId="77777777" w:rsidR="00462152" w:rsidRPr="006D1005" w:rsidRDefault="00462152" w:rsidP="0076277B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</w:p>
        </w:tc>
      </w:tr>
      <w:tr w:rsidR="00462152" w:rsidRPr="006D1005" w14:paraId="7EF9C3CB" w14:textId="77777777" w:rsidTr="00862D0E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28A938EE" w14:textId="532D88F4" w:rsidR="00462152" w:rsidRPr="006D1005" w:rsidRDefault="00462152" w:rsidP="00862D0E">
            <w:pPr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Bibliografía </w:t>
            </w:r>
            <w:r w:rsidR="00AE6ED1"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Fundamental</w:t>
            </w:r>
          </w:p>
        </w:tc>
      </w:tr>
      <w:tr w:rsidR="00AE6ED1" w:rsidRPr="006E3208" w14:paraId="38F42FE2" w14:textId="77777777" w:rsidTr="00862D0E">
        <w:trPr>
          <w:trHeight w:val="330"/>
        </w:trPr>
        <w:tc>
          <w:tcPr>
            <w:tcW w:w="9214" w:type="dxa"/>
            <w:gridSpan w:val="3"/>
            <w:shd w:val="clear" w:color="auto" w:fill="FFFFFF" w:themeFill="background1"/>
            <w:vAlign w:val="center"/>
          </w:tcPr>
          <w:p w14:paraId="5520E58D" w14:textId="77777777" w:rsidR="004D384A" w:rsidRPr="006E3208" w:rsidRDefault="004D384A" w:rsidP="004D384A">
            <w:pPr>
              <w:ind w:left="709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-Jack C. Richards &amp; Willy A </w:t>
            </w:r>
            <w:proofErr w:type="spellStart"/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Renandya</w:t>
            </w:r>
            <w:proofErr w:type="spellEnd"/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: Methodology in Language Teaching,</w:t>
            </w:r>
          </w:p>
          <w:p w14:paraId="6A133520" w14:textId="77777777" w:rsidR="004D384A" w:rsidRPr="006E3208" w:rsidRDefault="004D384A" w:rsidP="004D384A">
            <w:pPr>
              <w:ind w:left="709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Cambridge University Press, U.S.A, 2002</w:t>
            </w:r>
          </w:p>
          <w:p w14:paraId="7DEA03D5" w14:textId="77777777" w:rsidR="004D384A" w:rsidRPr="006E3208" w:rsidRDefault="004D384A" w:rsidP="004D384A">
            <w:pPr>
              <w:ind w:left="709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  <w:p w14:paraId="15A20236" w14:textId="77777777" w:rsidR="004D384A" w:rsidRPr="006E3208" w:rsidRDefault="004D384A" w:rsidP="004D384A">
            <w:pPr>
              <w:ind w:left="709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-Marianne </w:t>
            </w:r>
            <w:proofErr w:type="spellStart"/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Celce</w:t>
            </w:r>
            <w:proofErr w:type="spellEnd"/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-Murcia, Donna Brinton, Marguerite Ann Snow: Teaching English as a Second or Foreign Language, National Geographic Learning-</w:t>
            </w:r>
            <w:proofErr w:type="spellStart"/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Heinle</w:t>
            </w:r>
            <w:proofErr w:type="spellEnd"/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, U.S.A, 2014, 4th edition</w:t>
            </w:r>
          </w:p>
          <w:p w14:paraId="033B809A" w14:textId="77777777" w:rsidR="004D384A" w:rsidRPr="006E3208" w:rsidRDefault="004D384A" w:rsidP="004D384A">
            <w:pPr>
              <w:ind w:left="709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  <w:p w14:paraId="1CC14327" w14:textId="77777777" w:rsidR="004D384A" w:rsidRDefault="004D384A" w:rsidP="004D384A">
            <w:pPr>
              <w:autoSpaceDE w:val="0"/>
              <w:autoSpaceDN w:val="0"/>
              <w:ind w:left="720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-Ur, Penny (2003). A Course in Language Teaching. Practice and Theory. Cambridge University Press, London.</w:t>
            </w:r>
          </w:p>
          <w:p w14:paraId="1A3827F6" w14:textId="77777777" w:rsidR="006E3208" w:rsidRPr="006E3208" w:rsidRDefault="006E3208" w:rsidP="004D384A">
            <w:pPr>
              <w:autoSpaceDE w:val="0"/>
              <w:autoSpaceDN w:val="0"/>
              <w:ind w:left="720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  <w:p w14:paraId="3D39F348" w14:textId="77777777" w:rsidR="004D384A" w:rsidRPr="006E3208" w:rsidRDefault="004D384A" w:rsidP="004D384A">
            <w:pPr>
              <w:ind w:left="720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-Woodward, T. (2001).  Planning Lessons and Courses. Cambridge:  Cambridge University Press.</w:t>
            </w:r>
          </w:p>
          <w:p w14:paraId="7336DFE7" w14:textId="77777777" w:rsidR="004D384A" w:rsidRPr="006E3208" w:rsidRDefault="004D384A" w:rsidP="004D384A">
            <w:pPr>
              <w:ind w:left="709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  <w:p w14:paraId="1B389D74" w14:textId="77777777" w:rsidR="004D384A" w:rsidRDefault="004D384A" w:rsidP="004D384A">
            <w:pPr>
              <w:ind w:left="709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-H.H. Stern: Fundamental Concepts of Language Teaching, Oxford University Press, Great Britain, 1984</w:t>
            </w:r>
          </w:p>
          <w:p w14:paraId="58302B3E" w14:textId="77777777" w:rsidR="006E3208" w:rsidRPr="006E3208" w:rsidRDefault="006E3208" w:rsidP="004D384A">
            <w:pPr>
              <w:ind w:left="709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  <w:p w14:paraId="396CB3BD" w14:textId="3819FDF3" w:rsidR="006E3208" w:rsidRPr="006E3208" w:rsidRDefault="006E3208" w:rsidP="006E3208">
            <w:pPr>
              <w:ind w:left="709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-</w:t>
            </w:r>
            <w:r w:rsidRPr="006E3208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Brown, H. Douglas (2002). Strategies for Success:  A practical guide to learning English.  White Plains, NY: Pearson Education.</w:t>
            </w:r>
          </w:p>
          <w:p w14:paraId="05FCACDF" w14:textId="49809F35" w:rsidR="006E3208" w:rsidRPr="006E3208" w:rsidRDefault="006E3208" w:rsidP="004D384A">
            <w:pPr>
              <w:ind w:left="709"/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  <w:p w14:paraId="0C23BAF7" w14:textId="77777777" w:rsidR="00AE6ED1" w:rsidRPr="006E3208" w:rsidRDefault="00AE6ED1" w:rsidP="00862D0E">
            <w:pPr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  <w:p w14:paraId="3C62E4E6" w14:textId="77777777" w:rsidR="00AE6ED1" w:rsidRPr="006E3208" w:rsidRDefault="00AE6ED1" w:rsidP="004D384A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AE6ED1" w:rsidRPr="006D1005" w14:paraId="7580FF66" w14:textId="77777777" w:rsidTr="00862D0E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5EBF8C94" w14:textId="67C12615" w:rsidR="00AE6ED1" w:rsidRPr="006D1005" w:rsidRDefault="00AE6ED1" w:rsidP="00862D0E">
            <w:pPr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Bibliografía Complementaria</w:t>
            </w:r>
          </w:p>
        </w:tc>
      </w:tr>
      <w:tr w:rsidR="00462152" w:rsidRPr="0098659D" w14:paraId="7E2A1EAB" w14:textId="77777777" w:rsidTr="00862D0E">
        <w:trPr>
          <w:trHeight w:val="240"/>
        </w:trPr>
        <w:tc>
          <w:tcPr>
            <w:tcW w:w="9214" w:type="dxa"/>
            <w:gridSpan w:val="3"/>
            <w:vAlign w:val="center"/>
          </w:tcPr>
          <w:p w14:paraId="2891BD82" w14:textId="4BD85D72" w:rsidR="008113B9" w:rsidRDefault="006E3208" w:rsidP="00862D0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Web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sites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>:</w:t>
            </w:r>
          </w:p>
          <w:p w14:paraId="033C90AE" w14:textId="77777777" w:rsidR="0098659D" w:rsidRPr="0098659D" w:rsidRDefault="0098659D" w:rsidP="0098659D">
            <w:pPr>
              <w:rPr>
                <w:lang w:val="en-CA"/>
              </w:rPr>
            </w:pPr>
            <w:r w:rsidRPr="0098659D">
              <w:rPr>
                <w:lang w:val="en-CA"/>
              </w:rPr>
              <w:t xml:space="preserve">Activities designed for students with SEN </w:t>
            </w:r>
          </w:p>
          <w:p w14:paraId="458704EE" w14:textId="77777777" w:rsidR="0098659D" w:rsidRPr="0098659D" w:rsidRDefault="0098659D" w:rsidP="0098659D">
            <w:pPr>
              <w:rPr>
                <w:lang w:val="en-CA"/>
              </w:rPr>
            </w:pPr>
            <w:hyperlink r:id="rId7" w:history="1">
              <w:r w:rsidRPr="0098659D">
                <w:rPr>
                  <w:rStyle w:val="Hipervnculo"/>
                  <w:lang w:val="en-CA"/>
                </w:rPr>
                <w:t>https://www.teachervision.com/teaching-strategies/special-needs</w:t>
              </w:r>
            </w:hyperlink>
          </w:p>
          <w:p w14:paraId="54E9AEEC" w14:textId="77777777" w:rsidR="0098659D" w:rsidRDefault="0098659D" w:rsidP="0098659D">
            <w:pPr>
              <w:rPr>
                <w:lang w:val="en-CA"/>
              </w:rPr>
            </w:pPr>
          </w:p>
          <w:p w14:paraId="67D4EE43" w14:textId="77777777" w:rsidR="0098659D" w:rsidRPr="0098659D" w:rsidRDefault="0098659D" w:rsidP="0098659D">
            <w:pPr>
              <w:rPr>
                <w:lang w:val="en-CA"/>
              </w:rPr>
            </w:pPr>
            <w:bookmarkStart w:id="0" w:name="_GoBack"/>
            <w:bookmarkEnd w:id="0"/>
            <w:r w:rsidRPr="0098659D">
              <w:rPr>
                <w:lang w:val="en-CA"/>
              </w:rPr>
              <w:t>Speech to text</w:t>
            </w:r>
          </w:p>
          <w:p w14:paraId="6EC55BFA" w14:textId="77777777" w:rsidR="0098659D" w:rsidRPr="0098659D" w:rsidRDefault="0098659D" w:rsidP="0098659D">
            <w:pPr>
              <w:rPr>
                <w:lang w:val="en-CA"/>
              </w:rPr>
            </w:pPr>
            <w:hyperlink r:id="rId8" w:history="1">
              <w:r w:rsidRPr="0098659D">
                <w:rPr>
                  <w:rStyle w:val="Hipervnculo"/>
                  <w:lang w:val="en-CA"/>
                </w:rPr>
                <w:t>https://ttsdemo.com/</w:t>
              </w:r>
            </w:hyperlink>
          </w:p>
          <w:p w14:paraId="24666548" w14:textId="77777777" w:rsidR="0098659D" w:rsidRPr="0098659D" w:rsidRDefault="0098659D" w:rsidP="0098659D">
            <w:pPr>
              <w:rPr>
                <w:lang w:val="en-CA"/>
              </w:rPr>
            </w:pPr>
          </w:p>
          <w:p w14:paraId="07483E85" w14:textId="77777777" w:rsidR="0098659D" w:rsidRDefault="0098659D" w:rsidP="0098659D">
            <w:hyperlink r:id="rId9" w:history="1">
              <w:r w:rsidRPr="0035367A">
                <w:rPr>
                  <w:rStyle w:val="Hipervnculo"/>
                </w:rPr>
                <w:t>https://ttsreader.com/</w:t>
              </w:r>
            </w:hyperlink>
          </w:p>
          <w:p w14:paraId="7993331A" w14:textId="77777777" w:rsidR="0098659D" w:rsidRDefault="0098659D" w:rsidP="0098659D"/>
          <w:p w14:paraId="1F1C74E4" w14:textId="77777777" w:rsidR="0098659D" w:rsidRPr="0098659D" w:rsidRDefault="0098659D" w:rsidP="0098659D">
            <w:pPr>
              <w:rPr>
                <w:lang w:val="en-CA"/>
              </w:rPr>
            </w:pPr>
            <w:r w:rsidRPr="0098659D">
              <w:rPr>
                <w:lang w:val="en-CA"/>
              </w:rPr>
              <w:t>Sensory impairment</w:t>
            </w:r>
          </w:p>
          <w:p w14:paraId="21BD1FD4" w14:textId="77777777" w:rsidR="0098659D" w:rsidRPr="0098659D" w:rsidRDefault="0098659D" w:rsidP="0098659D">
            <w:pPr>
              <w:rPr>
                <w:lang w:val="en-CA"/>
              </w:rPr>
            </w:pPr>
            <w:hyperlink r:id="rId10" w:history="1">
              <w:r w:rsidRPr="0098659D">
                <w:rPr>
                  <w:rStyle w:val="Hipervnculo"/>
                  <w:lang w:val="en-CA"/>
                </w:rPr>
                <w:t>https://es.slideshare.net/mountain2009/assistive-technology-for-sensory-</w:t>
              </w:r>
            </w:hyperlink>
          </w:p>
          <w:p w14:paraId="6F7AC90D" w14:textId="77777777" w:rsidR="0098659D" w:rsidRPr="0098659D" w:rsidRDefault="0098659D" w:rsidP="0098659D">
            <w:pPr>
              <w:rPr>
                <w:lang w:val="en-CA"/>
              </w:rPr>
            </w:pPr>
          </w:p>
          <w:p w14:paraId="547FEB09" w14:textId="77777777" w:rsidR="0098659D" w:rsidRPr="0098659D" w:rsidRDefault="0098659D" w:rsidP="0098659D">
            <w:pPr>
              <w:rPr>
                <w:lang w:val="en-CA"/>
              </w:rPr>
            </w:pPr>
            <w:r w:rsidRPr="0098659D">
              <w:rPr>
                <w:lang w:val="en-CA"/>
              </w:rPr>
              <w:t xml:space="preserve">Cognitive impairment </w:t>
            </w:r>
          </w:p>
          <w:p w14:paraId="4A68A717" w14:textId="77777777" w:rsidR="0098659D" w:rsidRPr="0098659D" w:rsidRDefault="0098659D" w:rsidP="0098659D">
            <w:pPr>
              <w:rPr>
                <w:lang w:val="en-CA"/>
              </w:rPr>
            </w:pPr>
          </w:p>
          <w:p w14:paraId="2BDEE9A2" w14:textId="77777777" w:rsidR="0098659D" w:rsidRPr="0098659D" w:rsidRDefault="0098659D" w:rsidP="0098659D">
            <w:pPr>
              <w:rPr>
                <w:lang w:val="en-CA"/>
              </w:rPr>
            </w:pPr>
            <w:hyperlink r:id="rId11" w:history="1">
              <w:r w:rsidRPr="0098659D">
                <w:rPr>
                  <w:rStyle w:val="Hipervnculo"/>
                  <w:lang w:val="en-CA"/>
                </w:rPr>
                <w:t>https://www.washington.edu/doit/what-technology-available-students</w:t>
              </w:r>
            </w:hyperlink>
          </w:p>
          <w:p w14:paraId="02291C2A" w14:textId="77777777" w:rsidR="00462152" w:rsidRPr="0098659D" w:rsidRDefault="00462152" w:rsidP="00862D0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</w:tc>
      </w:tr>
      <w:tr w:rsidR="00462152" w:rsidRPr="006D1005" w14:paraId="37CAF8ED" w14:textId="77777777" w:rsidTr="00862D0E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30E774CB" w14:textId="1F5FA410" w:rsidR="00462152" w:rsidRPr="006D1005" w:rsidRDefault="008E65E8" w:rsidP="00862D0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lastRenderedPageBreak/>
              <w:t xml:space="preserve">Fecha última revisión: </w:t>
            </w:r>
          </w:p>
        </w:tc>
        <w:tc>
          <w:tcPr>
            <w:tcW w:w="6520" w:type="dxa"/>
            <w:gridSpan w:val="2"/>
            <w:vAlign w:val="center"/>
          </w:tcPr>
          <w:p w14:paraId="3A786517" w14:textId="77777777" w:rsidR="00462152" w:rsidRPr="006D1005" w:rsidRDefault="00462152" w:rsidP="00862D0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</w:p>
        </w:tc>
      </w:tr>
      <w:tr w:rsidR="00462152" w:rsidRPr="006D1005" w14:paraId="4F2B6205" w14:textId="77777777" w:rsidTr="00862D0E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00BC6036" w14:textId="4ABDEA0C" w:rsidR="00462152" w:rsidRPr="006D1005" w:rsidRDefault="00AE6ED1" w:rsidP="00862D0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  <w:r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Programa visado por: </w:t>
            </w:r>
            <w:r w:rsidR="00462152" w:rsidRPr="006D1005"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  <w:t xml:space="preserve"> </w:t>
            </w:r>
          </w:p>
        </w:tc>
        <w:tc>
          <w:tcPr>
            <w:tcW w:w="6520" w:type="dxa"/>
            <w:gridSpan w:val="2"/>
            <w:vAlign w:val="center"/>
          </w:tcPr>
          <w:p w14:paraId="55C3AF5D" w14:textId="77777777" w:rsidR="00462152" w:rsidRPr="006D1005" w:rsidRDefault="00462152" w:rsidP="00862D0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s-CL" w:eastAsia="en-US"/>
              </w:rPr>
            </w:pPr>
          </w:p>
        </w:tc>
      </w:tr>
    </w:tbl>
    <w:p w14:paraId="4E5C39F3" w14:textId="77777777" w:rsidR="008C2F35" w:rsidRPr="006D1005" w:rsidRDefault="008C2F35" w:rsidP="00462152">
      <w:pPr>
        <w:rPr>
          <w:rFonts w:eastAsiaTheme="minorHAnsi"/>
          <w:color w:val="000000"/>
          <w:sz w:val="22"/>
          <w:szCs w:val="22"/>
          <w:lang w:val="es-CL" w:eastAsia="en-US"/>
        </w:rPr>
      </w:pPr>
    </w:p>
    <w:sectPr w:rsidR="008C2F35" w:rsidRPr="006D1005" w:rsidSect="00AA3E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57" w:right="1701" w:bottom="8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A40E8" w14:textId="77777777" w:rsidR="006D6A89" w:rsidRDefault="006D6A89" w:rsidP="00BA3348">
      <w:r>
        <w:separator/>
      </w:r>
    </w:p>
  </w:endnote>
  <w:endnote w:type="continuationSeparator" w:id="0">
    <w:p w14:paraId="0145D899" w14:textId="77777777" w:rsidR="006D6A89" w:rsidRDefault="006D6A89" w:rsidP="00B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96443500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3E0576" w14:textId="77777777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644B3F" w14:textId="77777777" w:rsidR="006C1001" w:rsidRDefault="006C1001" w:rsidP="003D35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960485090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p w14:paraId="4ECEC817" w14:textId="6F614CCF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8659D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DDEED00" w14:textId="77777777" w:rsidR="006C1001" w:rsidRDefault="006C1001" w:rsidP="003D350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E7107" w14:textId="77777777" w:rsidR="00575B63" w:rsidRDefault="00575B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1260A" w14:textId="77777777" w:rsidR="006D6A89" w:rsidRDefault="006D6A89" w:rsidP="00BA3348">
      <w:r>
        <w:separator/>
      </w:r>
    </w:p>
  </w:footnote>
  <w:footnote w:type="continuationSeparator" w:id="0">
    <w:p w14:paraId="17B66528" w14:textId="77777777" w:rsidR="006D6A89" w:rsidRDefault="006D6A89" w:rsidP="00BA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98696862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9AB9100" w14:textId="77777777" w:rsidR="006C1001" w:rsidRDefault="006C1001" w:rsidP="00CE1FB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E6802B" w14:textId="77777777" w:rsidR="006C1001" w:rsidRDefault="006C1001" w:rsidP="003D350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F5669" w14:textId="77777777" w:rsidR="006C1001" w:rsidRDefault="006C1001" w:rsidP="003D3509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0" allowOverlap="1" wp14:anchorId="0AECBCDB" wp14:editId="3715D9E0">
          <wp:simplePos x="0" y="0"/>
          <wp:positionH relativeFrom="margin">
            <wp:posOffset>-1963420</wp:posOffset>
          </wp:positionH>
          <wp:positionV relativeFrom="margin">
            <wp:posOffset>-982876</wp:posOffset>
          </wp:positionV>
          <wp:extent cx="8663305" cy="10066020"/>
          <wp:effectExtent l="0" t="0" r="0" b="5080"/>
          <wp:wrapNone/>
          <wp:docPr id="3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8663305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0" allowOverlap="1" wp14:anchorId="5C5448AE" wp14:editId="2875210A">
          <wp:simplePos x="0" y="0"/>
          <wp:positionH relativeFrom="margin">
            <wp:posOffset>-1582420</wp:posOffset>
          </wp:positionH>
          <wp:positionV relativeFrom="margin">
            <wp:posOffset>9263380</wp:posOffset>
          </wp:positionV>
          <wp:extent cx="7875270" cy="10066020"/>
          <wp:effectExtent l="0" t="0" r="0" b="5080"/>
          <wp:wrapNone/>
          <wp:docPr id="5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7875270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08150B4" wp14:editId="6C01DB96">
          <wp:simplePos x="0" y="0"/>
          <wp:positionH relativeFrom="column">
            <wp:posOffset>-577121</wp:posOffset>
          </wp:positionH>
          <wp:positionV relativeFrom="paragraph">
            <wp:posOffset>-194237</wp:posOffset>
          </wp:positionV>
          <wp:extent cx="1980565" cy="47942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ohiggi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16522" w14:textId="77777777" w:rsidR="00575B63" w:rsidRDefault="00575B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126"/>
    <w:multiLevelType w:val="multilevel"/>
    <w:tmpl w:val="1ECAA798"/>
    <w:lvl w:ilvl="0">
      <w:start w:val="1"/>
      <w:numFmt w:val="decimal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91579B2"/>
    <w:multiLevelType w:val="hybridMultilevel"/>
    <w:tmpl w:val="AA1452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4E76"/>
    <w:multiLevelType w:val="hybridMultilevel"/>
    <w:tmpl w:val="625262CC"/>
    <w:lvl w:ilvl="0" w:tplc="4EA6C50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5E3F"/>
    <w:multiLevelType w:val="multilevel"/>
    <w:tmpl w:val="82BAA778"/>
    <w:lvl w:ilvl="0">
      <w:start w:val="1"/>
      <w:numFmt w:val="decimal"/>
      <w:lvlText w:val="Actividad %1)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31B5"/>
    <w:multiLevelType w:val="hybridMultilevel"/>
    <w:tmpl w:val="C98CA522"/>
    <w:lvl w:ilvl="0" w:tplc="37004F80">
      <w:start w:val="1"/>
      <w:numFmt w:val="decimal"/>
      <w:lvlText w:val="Actividad %1)"/>
      <w:lvlJc w:val="left"/>
      <w:pPr>
        <w:ind w:left="644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06044"/>
    <w:multiLevelType w:val="hybridMultilevel"/>
    <w:tmpl w:val="CF00BA9C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9261DD6"/>
    <w:multiLevelType w:val="hybridMultilevel"/>
    <w:tmpl w:val="93F0055A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69E5344C"/>
    <w:multiLevelType w:val="multilevel"/>
    <w:tmpl w:val="DC72909E"/>
    <w:lvl w:ilvl="0">
      <w:start w:val="1"/>
      <w:numFmt w:val="decimal"/>
      <w:lvlText w:val="Actividad 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B5B0D"/>
    <w:multiLevelType w:val="hybridMultilevel"/>
    <w:tmpl w:val="72EAF3B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9A1A17"/>
    <w:multiLevelType w:val="multilevel"/>
    <w:tmpl w:val="4F028B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48"/>
    <w:rsid w:val="0003287B"/>
    <w:rsid w:val="000570FC"/>
    <w:rsid w:val="00064BFD"/>
    <w:rsid w:val="000A36EF"/>
    <w:rsid w:val="000B5C42"/>
    <w:rsid w:val="00144438"/>
    <w:rsid w:val="00173210"/>
    <w:rsid w:val="00195C92"/>
    <w:rsid w:val="001E56AE"/>
    <w:rsid w:val="00212EC3"/>
    <w:rsid w:val="00261C14"/>
    <w:rsid w:val="00264C4B"/>
    <w:rsid w:val="002A7BB1"/>
    <w:rsid w:val="002F0D2D"/>
    <w:rsid w:val="00335991"/>
    <w:rsid w:val="0035252B"/>
    <w:rsid w:val="003600D0"/>
    <w:rsid w:val="003A348C"/>
    <w:rsid w:val="003C7FF3"/>
    <w:rsid w:val="003D3509"/>
    <w:rsid w:val="003D4236"/>
    <w:rsid w:val="003E145E"/>
    <w:rsid w:val="00404E5A"/>
    <w:rsid w:val="00417CE1"/>
    <w:rsid w:val="00424E6E"/>
    <w:rsid w:val="00452597"/>
    <w:rsid w:val="0045572A"/>
    <w:rsid w:val="00462152"/>
    <w:rsid w:val="00471D20"/>
    <w:rsid w:val="004879BA"/>
    <w:rsid w:val="004A1C1F"/>
    <w:rsid w:val="004B50EC"/>
    <w:rsid w:val="004D384A"/>
    <w:rsid w:val="004D6A18"/>
    <w:rsid w:val="00554804"/>
    <w:rsid w:val="00575B63"/>
    <w:rsid w:val="00594B5A"/>
    <w:rsid w:val="005B0866"/>
    <w:rsid w:val="006136BE"/>
    <w:rsid w:val="00613A7B"/>
    <w:rsid w:val="006146B0"/>
    <w:rsid w:val="00671FA5"/>
    <w:rsid w:val="00697A74"/>
    <w:rsid w:val="006A6C75"/>
    <w:rsid w:val="006C1001"/>
    <w:rsid w:val="006D1005"/>
    <w:rsid w:val="006D6A89"/>
    <w:rsid w:val="006E3208"/>
    <w:rsid w:val="00752F76"/>
    <w:rsid w:val="0076277B"/>
    <w:rsid w:val="00770052"/>
    <w:rsid w:val="00775B96"/>
    <w:rsid w:val="007779AC"/>
    <w:rsid w:val="007B2909"/>
    <w:rsid w:val="007D53BD"/>
    <w:rsid w:val="007E155A"/>
    <w:rsid w:val="007F0211"/>
    <w:rsid w:val="008113B9"/>
    <w:rsid w:val="008516CD"/>
    <w:rsid w:val="00856E81"/>
    <w:rsid w:val="00862D0E"/>
    <w:rsid w:val="0088659F"/>
    <w:rsid w:val="00893CBE"/>
    <w:rsid w:val="00895A63"/>
    <w:rsid w:val="00895A93"/>
    <w:rsid w:val="008C2F35"/>
    <w:rsid w:val="008E65E8"/>
    <w:rsid w:val="008F1547"/>
    <w:rsid w:val="00903F96"/>
    <w:rsid w:val="00904DE1"/>
    <w:rsid w:val="00915ADC"/>
    <w:rsid w:val="009175CF"/>
    <w:rsid w:val="009261A0"/>
    <w:rsid w:val="00965186"/>
    <w:rsid w:val="00967A10"/>
    <w:rsid w:val="00967FC5"/>
    <w:rsid w:val="0097211B"/>
    <w:rsid w:val="0098659D"/>
    <w:rsid w:val="009B06F4"/>
    <w:rsid w:val="009E4A32"/>
    <w:rsid w:val="00A26947"/>
    <w:rsid w:val="00A60778"/>
    <w:rsid w:val="00AA3E7B"/>
    <w:rsid w:val="00AB2A83"/>
    <w:rsid w:val="00AC0AD1"/>
    <w:rsid w:val="00AC1C82"/>
    <w:rsid w:val="00AE6ED1"/>
    <w:rsid w:val="00AF00FE"/>
    <w:rsid w:val="00AF70C3"/>
    <w:rsid w:val="00B079F3"/>
    <w:rsid w:val="00B10E9A"/>
    <w:rsid w:val="00B5601A"/>
    <w:rsid w:val="00B61360"/>
    <w:rsid w:val="00BA3348"/>
    <w:rsid w:val="00BB22F8"/>
    <w:rsid w:val="00BE4FD0"/>
    <w:rsid w:val="00C02C42"/>
    <w:rsid w:val="00C20E15"/>
    <w:rsid w:val="00C21A51"/>
    <w:rsid w:val="00C23ED4"/>
    <w:rsid w:val="00C30DF2"/>
    <w:rsid w:val="00C40605"/>
    <w:rsid w:val="00C4463C"/>
    <w:rsid w:val="00C85194"/>
    <w:rsid w:val="00CE1FB0"/>
    <w:rsid w:val="00CF31B5"/>
    <w:rsid w:val="00D210A2"/>
    <w:rsid w:val="00D26C36"/>
    <w:rsid w:val="00D33AAB"/>
    <w:rsid w:val="00D34F64"/>
    <w:rsid w:val="00D5463A"/>
    <w:rsid w:val="00D929C7"/>
    <w:rsid w:val="00DC66A5"/>
    <w:rsid w:val="00DD1C05"/>
    <w:rsid w:val="00DE21D9"/>
    <w:rsid w:val="00DE35F1"/>
    <w:rsid w:val="00E0126A"/>
    <w:rsid w:val="00E050F3"/>
    <w:rsid w:val="00E07C3C"/>
    <w:rsid w:val="00E7285E"/>
    <w:rsid w:val="00EA45EE"/>
    <w:rsid w:val="00F1336D"/>
    <w:rsid w:val="00F1639C"/>
    <w:rsid w:val="00F173DD"/>
    <w:rsid w:val="00FC7B15"/>
    <w:rsid w:val="00FD1E26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15BF3A"/>
  <w15:chartTrackingRefBased/>
  <w15:docId w15:val="{61942556-9757-4DDF-A473-B968D84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605"/>
    <w:rPr>
      <w:rFonts w:ascii="Calibri" w:eastAsia="Calibri" w:hAnsi="Calibri" w:cs="Calibri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34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348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DE21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21D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9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3A7B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D3509"/>
  </w:style>
  <w:style w:type="paragraph" w:styleId="Textodeglobo">
    <w:name w:val="Balloon Text"/>
    <w:basedOn w:val="Normal"/>
    <w:link w:val="TextodegloboCar"/>
    <w:uiPriority w:val="99"/>
    <w:semiHidden/>
    <w:unhideWhenUsed/>
    <w:rsid w:val="00904DE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DE1"/>
    <w:rPr>
      <w:rFonts w:ascii="Times New Roman" w:eastAsia="Calibri" w:hAnsi="Times New Roman" w:cs="Times New Roman"/>
      <w:sz w:val="18"/>
      <w:szCs w:val="18"/>
      <w:lang w:val="es-ES_tradnl" w:eastAsia="es-ES_tradnl"/>
    </w:rPr>
  </w:style>
  <w:style w:type="paragraph" w:styleId="Subttulo">
    <w:name w:val="Subtitle"/>
    <w:basedOn w:val="Normal"/>
    <w:link w:val="SubttuloCar"/>
    <w:qFormat/>
    <w:rsid w:val="008C2F35"/>
    <w:pPr>
      <w:jc w:val="center"/>
    </w:pPr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8C2F35"/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5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1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186"/>
    <w:rPr>
      <w:rFonts w:ascii="Calibri" w:eastAsia="Calibri" w:hAnsi="Calibri" w:cs="Calibri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5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5186"/>
    <w:rPr>
      <w:rFonts w:ascii="Calibri" w:eastAsia="Calibri" w:hAnsi="Calibri" w:cs="Calibri"/>
      <w:b/>
      <w:bCs/>
      <w:sz w:val="20"/>
      <w:szCs w:val="20"/>
      <w:lang w:val="es-ES_tradnl" w:eastAsia="es-ES_tradnl"/>
    </w:rPr>
  </w:style>
  <w:style w:type="paragraph" w:customStyle="1" w:styleId="Default">
    <w:name w:val="Default"/>
    <w:rsid w:val="00264C4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sdemo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achervision.com/teaching-strategies/special-need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shington.edu/doit/what-technology-available-studen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s.slideshare.net/mountain2009/assistive-technology-for-sensory-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tsreader.co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1302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Universidad de Chile, Facultad de Odontología.</Company>
  <LinksUpToDate>false</LinksUpToDate>
  <CharactersWithSpaces>8447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Bautista Quiroz (dbautistaq)</dc:creator>
  <cp:keywords/>
  <dc:description/>
  <cp:lastModifiedBy>Maria Eugenia</cp:lastModifiedBy>
  <cp:revision>7</cp:revision>
  <cp:lastPrinted>2020-01-13T13:15:00Z</cp:lastPrinted>
  <dcterms:created xsi:type="dcterms:W3CDTF">2021-04-03T23:49:00Z</dcterms:created>
  <dcterms:modified xsi:type="dcterms:W3CDTF">2021-04-09T01:01:00Z</dcterms:modified>
  <cp:category/>
</cp:coreProperties>
</file>