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74472" w14:textId="77777777" w:rsidR="00EA4686" w:rsidRPr="00BD0E82" w:rsidRDefault="00EA4686" w:rsidP="00EA4686">
      <w:pPr>
        <w:jc w:val="center"/>
        <w:rPr>
          <w:rFonts w:eastAsia="Arial Narrow" w:cstheme="minorHAnsi"/>
          <w:b/>
          <w:bCs/>
          <w:szCs w:val="22"/>
        </w:rPr>
      </w:pPr>
      <w:r w:rsidRPr="00BD0E82">
        <w:rPr>
          <w:rFonts w:eastAsia="Arial Narrow" w:cstheme="minorHAnsi"/>
          <w:b/>
          <w:bCs/>
          <w:szCs w:val="22"/>
        </w:rPr>
        <w:t>PLANIFICACIÓN DE CURSO</w:t>
      </w:r>
    </w:p>
    <w:p w14:paraId="232974A6" w14:textId="199BB589" w:rsidR="00EA4686" w:rsidRPr="00BD0E82" w:rsidRDefault="000645B0" w:rsidP="00BD0E82">
      <w:pPr>
        <w:jc w:val="center"/>
        <w:rPr>
          <w:rFonts w:eastAsia="Arial Narrow" w:cstheme="minorHAnsi"/>
          <w:szCs w:val="22"/>
        </w:rPr>
      </w:pPr>
      <w:r>
        <w:rPr>
          <w:rFonts w:eastAsia="Arial Narrow" w:cstheme="minorHAnsi"/>
          <w:szCs w:val="22"/>
        </w:rPr>
        <w:t>Primer</w:t>
      </w:r>
      <w:r w:rsidR="00EA4686" w:rsidRPr="00BD0E82">
        <w:rPr>
          <w:rFonts w:eastAsia="Arial Narrow" w:cstheme="minorHAnsi"/>
          <w:szCs w:val="22"/>
        </w:rPr>
        <w:t xml:space="preserve"> Semestre académico 202</w:t>
      </w:r>
      <w:r>
        <w:rPr>
          <w:rFonts w:eastAsia="Arial Narrow" w:cstheme="minorHAnsi"/>
          <w:szCs w:val="22"/>
        </w:rPr>
        <w:t>1</w:t>
      </w:r>
      <w:r w:rsidR="00BD0E82">
        <w:rPr>
          <w:rFonts w:eastAsia="Arial Narrow" w:cstheme="minorHAnsi"/>
          <w:szCs w:val="22"/>
        </w:rPr>
        <w:t xml:space="preserve"> - </w:t>
      </w:r>
      <w:r w:rsidR="00EA4686" w:rsidRPr="00BD0E82">
        <w:rPr>
          <w:rFonts w:eastAsia="Arial Narrow" w:cstheme="minorHAnsi"/>
          <w:szCs w:val="22"/>
        </w:rPr>
        <w:t>Docencia Remota de Emergencia</w:t>
      </w:r>
    </w:p>
    <w:p w14:paraId="086CD6BB" w14:textId="77777777" w:rsidR="00EA4686" w:rsidRDefault="00EA4686" w:rsidP="00EA4686">
      <w:pPr>
        <w:jc w:val="center"/>
        <w:rPr>
          <w:rFonts w:eastAsia="Arial Narrow" w:cstheme="minorHAnsi"/>
          <w:sz w:val="22"/>
          <w:szCs w:val="22"/>
        </w:rPr>
      </w:pPr>
    </w:p>
    <w:p w14:paraId="52767B6B" w14:textId="77777777" w:rsidR="00BD0E82" w:rsidRPr="00BD0E82" w:rsidRDefault="00BD0E82" w:rsidP="00EA4686">
      <w:pPr>
        <w:jc w:val="center"/>
        <w:rPr>
          <w:rFonts w:eastAsia="Arial Narrow" w:cstheme="minorHAnsi"/>
          <w:sz w:val="22"/>
          <w:szCs w:val="22"/>
        </w:rPr>
      </w:pPr>
    </w:p>
    <w:p w14:paraId="266991E6" w14:textId="77777777" w:rsidR="00EA4686" w:rsidRPr="00BD0E82" w:rsidRDefault="00EA4686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ACTIVIDAD CURRICULAR Y CARGA HORARIA</w:t>
      </w: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2405"/>
        <w:gridCol w:w="5360"/>
        <w:gridCol w:w="1869"/>
      </w:tblGrid>
      <w:tr w:rsidR="00EA4686" w:rsidRPr="00BD0E82" w14:paraId="66D0709A" w14:textId="77777777" w:rsidTr="000D7E77">
        <w:trPr>
          <w:trHeight w:val="483"/>
          <w:jc w:val="center"/>
        </w:trPr>
        <w:tc>
          <w:tcPr>
            <w:tcW w:w="1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B0EF46E" w14:textId="111DA7FA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Asignatura:</w:t>
            </w:r>
          </w:p>
        </w:tc>
        <w:tc>
          <w:tcPr>
            <w:tcW w:w="2782" w:type="pct"/>
            <w:tcBorders>
              <w:top w:val="single" w:sz="4" w:space="0" w:color="000000" w:themeColor="text1"/>
              <w:left w:val="single" w:sz="4" w:space="0" w:color="A6A6A6" w:themeColor="background1" w:themeShade="A6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C3EB90" w14:textId="761D3981" w:rsidR="00EA4686" w:rsidRPr="00BD0E82" w:rsidRDefault="000645B0" w:rsidP="000645B0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Planificación Estratégica</w:t>
            </w:r>
          </w:p>
        </w:tc>
        <w:tc>
          <w:tcPr>
            <w:tcW w:w="97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30D7B7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Código:</w:t>
            </w:r>
          </w:p>
        </w:tc>
      </w:tr>
      <w:tr w:rsidR="00BD0E82" w:rsidRPr="00BD0E82" w14:paraId="53AD1B91" w14:textId="77777777" w:rsidTr="000D7E77">
        <w:trPr>
          <w:trHeight w:val="483"/>
          <w:jc w:val="center"/>
        </w:trPr>
        <w:tc>
          <w:tcPr>
            <w:tcW w:w="1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57CBE14" w14:textId="77777777" w:rsidR="00BD0E82" w:rsidRPr="00BD0E82" w:rsidRDefault="00BD0E82" w:rsidP="00BD0E82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Semestre de la Carrera:</w:t>
            </w:r>
          </w:p>
        </w:tc>
        <w:tc>
          <w:tcPr>
            <w:tcW w:w="3752" w:type="pct"/>
            <w:gridSpan w:val="2"/>
            <w:tcBorders>
              <w:top w:val="single" w:sz="4" w:space="0" w:color="000000" w:themeColor="text1"/>
              <w:left w:val="single" w:sz="4" w:space="0" w:color="A6A6A6" w:themeColor="background1" w:themeShade="A6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94E1F3" w14:textId="45B26823" w:rsidR="00BD0E82" w:rsidRPr="00BD0E82" w:rsidRDefault="000645B0" w:rsidP="00331C81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Septimo</w:t>
            </w:r>
            <w:proofErr w:type="spellEnd"/>
          </w:p>
        </w:tc>
      </w:tr>
      <w:tr w:rsidR="00EA4686" w:rsidRPr="00BD0E82" w14:paraId="016248C4" w14:textId="77777777" w:rsidTr="000D7E77">
        <w:trPr>
          <w:trHeight w:val="483"/>
          <w:jc w:val="center"/>
        </w:trPr>
        <w:tc>
          <w:tcPr>
            <w:tcW w:w="1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3075FEB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Carrera:</w:t>
            </w:r>
          </w:p>
        </w:tc>
        <w:tc>
          <w:tcPr>
            <w:tcW w:w="3752" w:type="pct"/>
            <w:gridSpan w:val="2"/>
            <w:tcBorders>
              <w:top w:val="single" w:sz="4" w:space="0" w:color="000000" w:themeColor="text1"/>
              <w:left w:val="single" w:sz="4" w:space="0" w:color="A6A6A6" w:themeColor="background1" w:themeShade="A6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F796D5" w14:textId="06F16099" w:rsidR="00EA4686" w:rsidRPr="00BD0E82" w:rsidRDefault="000645B0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Ingeniería Comercial</w:t>
            </w:r>
          </w:p>
        </w:tc>
      </w:tr>
      <w:tr w:rsidR="00EA4686" w:rsidRPr="00BD0E82" w14:paraId="1CD38634" w14:textId="77777777" w:rsidTr="000D7E77">
        <w:trPr>
          <w:trHeight w:val="483"/>
          <w:jc w:val="center"/>
        </w:trPr>
        <w:tc>
          <w:tcPr>
            <w:tcW w:w="1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28E4372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Escuela:</w:t>
            </w:r>
          </w:p>
        </w:tc>
        <w:tc>
          <w:tcPr>
            <w:tcW w:w="3752" w:type="pct"/>
            <w:gridSpan w:val="2"/>
            <w:tcBorders>
              <w:top w:val="single" w:sz="4" w:space="0" w:color="000000" w:themeColor="text1"/>
              <w:left w:val="single" w:sz="4" w:space="0" w:color="A6A6A6" w:themeColor="background1" w:themeShade="A6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BE47C1" w14:textId="1822B062" w:rsidR="00EA4686" w:rsidRPr="00BD0E82" w:rsidRDefault="000645B0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Ciencias Sociales</w:t>
            </w:r>
          </w:p>
        </w:tc>
      </w:tr>
      <w:tr w:rsidR="00EA4686" w:rsidRPr="00BD0E82" w14:paraId="7F62BB4D" w14:textId="77777777" w:rsidTr="000D7E77">
        <w:trPr>
          <w:trHeight w:val="483"/>
          <w:jc w:val="center"/>
        </w:trPr>
        <w:tc>
          <w:tcPr>
            <w:tcW w:w="1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79D034DE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Docente(s):</w:t>
            </w:r>
          </w:p>
        </w:tc>
        <w:tc>
          <w:tcPr>
            <w:tcW w:w="3752" w:type="pct"/>
            <w:gridSpan w:val="2"/>
            <w:tcBorders>
              <w:top w:val="single" w:sz="4" w:space="0" w:color="000000" w:themeColor="text1"/>
              <w:left w:val="single" w:sz="4" w:space="0" w:color="A6A6A6" w:themeColor="background1" w:themeShade="A6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892524" w14:textId="42511F49" w:rsidR="00EA4686" w:rsidRPr="00BD0E82" w:rsidRDefault="000645B0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José Emilio Vega Soto</w:t>
            </w:r>
          </w:p>
        </w:tc>
      </w:tr>
      <w:tr w:rsidR="00EA4686" w:rsidRPr="00BD0E82" w14:paraId="6490A1C0" w14:textId="77777777" w:rsidTr="000D7E77">
        <w:trPr>
          <w:trHeight w:val="483"/>
          <w:jc w:val="center"/>
        </w:trPr>
        <w:tc>
          <w:tcPr>
            <w:tcW w:w="1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09B88864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Ayudante(s):</w:t>
            </w:r>
          </w:p>
        </w:tc>
        <w:tc>
          <w:tcPr>
            <w:tcW w:w="3752" w:type="pct"/>
            <w:gridSpan w:val="2"/>
            <w:tcBorders>
              <w:top w:val="single" w:sz="4" w:space="0" w:color="000000" w:themeColor="text1"/>
              <w:left w:val="single" w:sz="4" w:space="0" w:color="A6A6A6" w:themeColor="background1" w:themeShade="A6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550AEC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EA4686" w:rsidRPr="00BD0E82" w14:paraId="160FEC6A" w14:textId="77777777" w:rsidTr="000D7E77">
        <w:trPr>
          <w:trHeight w:val="483"/>
          <w:jc w:val="center"/>
        </w:trPr>
        <w:tc>
          <w:tcPr>
            <w:tcW w:w="12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B9A2E6D" w14:textId="77777777"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Horario:</w:t>
            </w:r>
          </w:p>
        </w:tc>
        <w:tc>
          <w:tcPr>
            <w:tcW w:w="3752" w:type="pct"/>
            <w:gridSpan w:val="2"/>
            <w:tcBorders>
              <w:top w:val="single" w:sz="4" w:space="0" w:color="000000" w:themeColor="text1"/>
              <w:left w:val="single" w:sz="4" w:space="0" w:color="A6A6A6" w:themeColor="background1" w:themeShade="A6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F3BFC0" w14:textId="1245CED5" w:rsidR="00EA4686" w:rsidRPr="00BD0E82" w:rsidRDefault="000645B0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Martes 12:00 a 13:30 y </w:t>
            </w:r>
            <w:proofErr w:type="gramStart"/>
            <w:r>
              <w:rPr>
                <w:rFonts w:eastAsia="Arial Narrow" w:cstheme="minorHAnsi"/>
                <w:sz w:val="22"/>
                <w:szCs w:val="22"/>
              </w:rPr>
              <w:t>Miércoles</w:t>
            </w:r>
            <w:proofErr w:type="gramEnd"/>
            <w:r>
              <w:rPr>
                <w:rFonts w:eastAsia="Arial Narrow" w:cstheme="minorHAnsi"/>
                <w:sz w:val="22"/>
                <w:szCs w:val="22"/>
              </w:rPr>
              <w:t xml:space="preserve"> 14:30 a 16:00 </w:t>
            </w:r>
          </w:p>
        </w:tc>
      </w:tr>
    </w:tbl>
    <w:p w14:paraId="7BED52CE" w14:textId="77777777" w:rsidR="00EA4686" w:rsidRPr="00BD0E82" w:rsidRDefault="00EA4686" w:rsidP="00EA4686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823"/>
      </w:tblGrid>
      <w:tr w:rsidR="00EA4686" w:rsidRPr="00BD0E82" w14:paraId="2F6D0993" w14:textId="77777777" w:rsidTr="00331C81">
        <w:trPr>
          <w:trHeight w:val="1367"/>
        </w:trPr>
        <w:tc>
          <w:tcPr>
            <w:tcW w:w="5035" w:type="dxa"/>
          </w:tcPr>
          <w:p w14:paraId="5A8EA0CB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Borders>
                <w:insideV w:val="single" w:sz="4" w:space="0" w:color="7F7F7F" w:themeColor="text1" w:themeTint="80"/>
              </w:tblBorders>
              <w:tblLook w:val="04A0" w:firstRow="1" w:lastRow="0" w:firstColumn="1" w:lastColumn="0" w:noHBand="0" w:noVBand="1"/>
            </w:tblPr>
            <w:tblGrid>
              <w:gridCol w:w="2684"/>
              <w:gridCol w:w="1911"/>
            </w:tblGrid>
            <w:tr w:rsidR="00EA4686" w:rsidRPr="00BD0E82" w14:paraId="5DC04C61" w14:textId="77777777" w:rsidTr="000D7E77">
              <w:tc>
                <w:tcPr>
                  <w:tcW w:w="2745" w:type="dxa"/>
                  <w:tcBorders>
                    <w:right w:val="single" w:sz="4" w:space="0" w:color="A6A6A6" w:themeColor="background1" w:themeShade="A6"/>
                  </w:tcBorders>
                  <w:shd w:val="clear" w:color="auto" w:fill="F2F2F2" w:themeFill="background1" w:themeFillShade="F2"/>
                </w:tcPr>
                <w:p w14:paraId="2CBB849B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Créditos SCT:</w:t>
                  </w:r>
                </w:p>
              </w:tc>
              <w:tc>
                <w:tcPr>
                  <w:tcW w:w="1960" w:type="dxa"/>
                  <w:tcBorders>
                    <w:left w:val="single" w:sz="4" w:space="0" w:color="A6A6A6" w:themeColor="background1" w:themeShade="A6"/>
                  </w:tcBorders>
                </w:tcPr>
                <w:p w14:paraId="30DB07A0" w14:textId="77777777" w:rsidR="00EA4686" w:rsidRPr="00BD0E82" w:rsidRDefault="00EA4686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 </w:t>
                  </w:r>
                </w:p>
              </w:tc>
            </w:tr>
            <w:tr w:rsidR="00EA4686" w:rsidRPr="00BD0E82" w14:paraId="1CC75C24" w14:textId="77777777" w:rsidTr="000D7E77">
              <w:tc>
                <w:tcPr>
                  <w:tcW w:w="2745" w:type="dxa"/>
                  <w:tcBorders>
                    <w:right w:val="single" w:sz="4" w:space="0" w:color="A6A6A6" w:themeColor="background1" w:themeShade="A6"/>
                  </w:tcBorders>
                  <w:shd w:val="clear" w:color="auto" w:fill="F2F2F2" w:themeFill="background1" w:themeFillShade="F2"/>
                </w:tcPr>
                <w:p w14:paraId="353F1B7A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semestral</w:t>
                  </w:r>
                  <w:r w:rsidRPr="00BD0E82">
                    <w:rPr>
                      <w:rStyle w:val="Refdenotaalpie"/>
                      <w:rFonts w:eastAsia="Arial Narrow" w:cstheme="minorHAnsi"/>
                      <w:sz w:val="22"/>
                      <w:szCs w:val="22"/>
                    </w:rPr>
                    <w:footnoteReference w:id="1"/>
                  </w: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1960" w:type="dxa"/>
                  <w:tcBorders>
                    <w:left w:val="single" w:sz="4" w:space="0" w:color="A6A6A6" w:themeColor="background1" w:themeShade="A6"/>
                  </w:tcBorders>
                </w:tcPr>
                <w:p w14:paraId="510DE2EC" w14:textId="1C9B9A77" w:rsidR="00EA4686" w:rsidRPr="00BD0E82" w:rsidRDefault="000645B0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57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  <w:tr w:rsidR="00EA4686" w:rsidRPr="00BD0E82" w14:paraId="0EFDD811" w14:textId="77777777" w:rsidTr="000D7E77">
              <w:tc>
                <w:tcPr>
                  <w:tcW w:w="2745" w:type="dxa"/>
                  <w:tcBorders>
                    <w:right w:val="single" w:sz="4" w:space="0" w:color="A6A6A6" w:themeColor="background1" w:themeShade="A6"/>
                  </w:tcBorders>
                  <w:shd w:val="clear" w:color="auto" w:fill="F2F2F2" w:themeFill="background1" w:themeFillShade="F2"/>
                </w:tcPr>
                <w:p w14:paraId="272693D7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semanal:</w:t>
                  </w:r>
                </w:p>
              </w:tc>
              <w:tc>
                <w:tcPr>
                  <w:tcW w:w="1960" w:type="dxa"/>
                  <w:tcBorders>
                    <w:left w:val="single" w:sz="4" w:space="0" w:color="A6A6A6" w:themeColor="background1" w:themeShade="A6"/>
                  </w:tcBorders>
                </w:tcPr>
                <w:p w14:paraId="0E0272E1" w14:textId="18819A2E" w:rsidR="00EA4686" w:rsidRPr="00BD0E82" w:rsidRDefault="000645B0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3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</w:tbl>
          <w:p w14:paraId="3B56ABBD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035" w:type="dxa"/>
          </w:tcPr>
          <w:p w14:paraId="070747E8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73"/>
              <w:gridCol w:w="2024"/>
            </w:tblGrid>
            <w:tr w:rsidR="00EA4686" w:rsidRPr="00BD0E82" w14:paraId="487EAB5E" w14:textId="77777777" w:rsidTr="000D7E77">
              <w:trPr>
                <w:trHeight w:val="383"/>
              </w:trPr>
              <w:tc>
                <w:tcPr>
                  <w:tcW w:w="2573" w:type="dxa"/>
                  <w:tcBorders>
                    <w:right w:val="single" w:sz="4" w:space="0" w:color="A6A6A6" w:themeColor="background1" w:themeShade="A6"/>
                  </w:tcBorders>
                  <w:shd w:val="clear" w:color="auto" w:fill="F2F2F2" w:themeFill="background1" w:themeFillShade="F2"/>
                  <w:vAlign w:val="center"/>
                </w:tcPr>
                <w:p w14:paraId="3D5E4561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sincrónico semanal:</w:t>
                  </w:r>
                </w:p>
              </w:tc>
              <w:tc>
                <w:tcPr>
                  <w:tcW w:w="2024" w:type="dxa"/>
                  <w:tcBorders>
                    <w:left w:val="single" w:sz="4" w:space="0" w:color="A6A6A6" w:themeColor="background1" w:themeShade="A6"/>
                  </w:tcBorders>
                  <w:vAlign w:val="center"/>
                </w:tcPr>
                <w:p w14:paraId="6498799F" w14:textId="69CC0058" w:rsidR="00EA4686" w:rsidRPr="00BD0E82" w:rsidRDefault="000645B0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1.5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  <w:tr w:rsidR="00EA4686" w:rsidRPr="00BD0E82" w14:paraId="6E7D6054" w14:textId="77777777" w:rsidTr="000D7E77">
              <w:trPr>
                <w:trHeight w:val="383"/>
              </w:trPr>
              <w:tc>
                <w:tcPr>
                  <w:tcW w:w="2573" w:type="dxa"/>
                  <w:tcBorders>
                    <w:right w:val="single" w:sz="4" w:space="0" w:color="A6A6A6" w:themeColor="background1" w:themeShade="A6"/>
                  </w:tcBorders>
                  <w:shd w:val="clear" w:color="auto" w:fill="F2F2F2" w:themeFill="background1" w:themeFillShade="F2"/>
                  <w:vAlign w:val="center"/>
                </w:tcPr>
                <w:p w14:paraId="3E81107D" w14:textId="77777777"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asincrónico semanal:</w:t>
                  </w:r>
                </w:p>
              </w:tc>
              <w:tc>
                <w:tcPr>
                  <w:tcW w:w="2024" w:type="dxa"/>
                  <w:tcBorders>
                    <w:left w:val="single" w:sz="4" w:space="0" w:color="A6A6A6" w:themeColor="background1" w:themeShade="A6"/>
                  </w:tcBorders>
                  <w:vAlign w:val="center"/>
                </w:tcPr>
                <w:p w14:paraId="78624EFE" w14:textId="37727078" w:rsidR="00EA4686" w:rsidRPr="00BD0E82" w:rsidRDefault="000645B0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1.5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</w:tbl>
          <w:p w14:paraId="5AE572AC" w14:textId="77777777"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14:paraId="0515251F" w14:textId="77777777" w:rsidR="00EA4686" w:rsidRPr="00BD0E82" w:rsidRDefault="00EA4686" w:rsidP="00EA4686">
      <w:pPr>
        <w:rPr>
          <w:rFonts w:eastAsia="Arial Narrow" w:cstheme="minorHAnsi"/>
          <w:sz w:val="22"/>
          <w:szCs w:val="22"/>
        </w:rPr>
      </w:pPr>
    </w:p>
    <w:p w14:paraId="173DCC23" w14:textId="77777777" w:rsidR="0030790F" w:rsidRPr="00BD0E82" w:rsidRDefault="0030790F" w:rsidP="00EA4686">
      <w:pPr>
        <w:rPr>
          <w:rFonts w:eastAsia="Arial Narrow" w:cstheme="minorHAnsi"/>
          <w:sz w:val="22"/>
          <w:szCs w:val="22"/>
        </w:rPr>
      </w:pPr>
    </w:p>
    <w:p w14:paraId="38CD2532" w14:textId="77777777" w:rsidR="006425F5" w:rsidRPr="00BD0E82" w:rsidRDefault="006425F5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RESULTADOS U OBJETIVOS DE APRENDIZAJE</w:t>
      </w:r>
      <w:r w:rsidR="002406AD" w:rsidRPr="00BD0E82">
        <w:rPr>
          <w:rFonts w:eastAsia="Arial Narrow" w:cstheme="minorHAnsi"/>
          <w:b/>
          <w:color w:val="000000" w:themeColor="text1"/>
          <w:sz w:val="22"/>
          <w:szCs w:val="22"/>
        </w:rPr>
        <w:t xml:space="preserve"> ESPERADOS ESTE SEMESTRE</w:t>
      </w: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520"/>
        <w:gridCol w:w="9114"/>
      </w:tblGrid>
      <w:tr w:rsidR="005B09CA" w:rsidRPr="00BD0E82" w14:paraId="182BF8CF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118B7C5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1)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4EDAC8" w14:textId="6BC5D50A" w:rsidR="005B09CA" w:rsidRPr="00BD0E82" w:rsidRDefault="00FF060E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FF060E">
              <w:rPr>
                <w:rFonts w:eastAsia="Arial Narrow" w:cstheme="minorHAnsi"/>
                <w:sz w:val="22"/>
                <w:szCs w:val="22"/>
              </w:rPr>
              <w:t>Construye un modelo de orientación estratégica del negocio de acuerdo a la situación actual y de largo plazo, demostrando responsabilidad y respeto en el cumplimiento de sus tareas y compromisos adquiridos.</w:t>
            </w:r>
          </w:p>
        </w:tc>
      </w:tr>
      <w:tr w:rsidR="005B09CA" w:rsidRPr="00BD0E82" w14:paraId="58B8AA73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9F4E1FB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2)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FA4282" w14:textId="77777777" w:rsidR="00FF060E" w:rsidRPr="00FF060E" w:rsidRDefault="00FF060E" w:rsidP="00FF060E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FF060E">
              <w:rPr>
                <w:rFonts w:eastAsia="Arial Narrow" w:cstheme="minorHAnsi"/>
                <w:sz w:val="22"/>
                <w:szCs w:val="22"/>
              </w:rPr>
              <w:t>Gestiona el macroentorno y la estructura de la industria bajo</w:t>
            </w:r>
          </w:p>
          <w:p w14:paraId="728E50A4" w14:textId="457AE272" w:rsidR="005B09CA" w:rsidRPr="00BD0E82" w:rsidRDefault="00FF060E" w:rsidP="00FF060E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FF060E">
              <w:rPr>
                <w:rFonts w:eastAsia="Arial Narrow" w:cstheme="minorHAnsi"/>
                <w:sz w:val="22"/>
                <w:szCs w:val="22"/>
              </w:rPr>
              <w:t xml:space="preserve">diferentes perspectivas con el fin </w:t>
            </w:r>
            <w:proofErr w:type="gramStart"/>
            <w:r w:rsidRPr="00FF060E">
              <w:rPr>
                <w:rFonts w:eastAsia="Arial Narrow" w:cstheme="minorHAnsi"/>
                <w:sz w:val="22"/>
                <w:szCs w:val="22"/>
              </w:rPr>
              <w:t>de  aprovechar</w:t>
            </w:r>
            <w:proofErr w:type="gramEnd"/>
            <w:r w:rsidRPr="00FF060E">
              <w:rPr>
                <w:rFonts w:eastAsia="Arial Narrow" w:cstheme="minorHAnsi"/>
                <w:sz w:val="22"/>
                <w:szCs w:val="22"/>
              </w:rPr>
              <w:t xml:space="preserve"> eficazmente el entorno, en un marco autónomo y responsable en el cumplimiento de tareas según normas y plazos establecidos.</w:t>
            </w:r>
          </w:p>
        </w:tc>
      </w:tr>
      <w:tr w:rsidR="005B09CA" w:rsidRPr="00BD0E82" w14:paraId="551C908D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F6FD5D2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3)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6A9D2D" w14:textId="6E6DEB95" w:rsidR="005B09CA" w:rsidRPr="00BD0E82" w:rsidRDefault="00FF060E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FF060E">
              <w:rPr>
                <w:rFonts w:eastAsia="Arial Narrow" w:cstheme="minorHAnsi"/>
                <w:sz w:val="22"/>
                <w:szCs w:val="22"/>
              </w:rPr>
              <w:t>Gestiona el microentorno de la empresa, de acuerdo a su incidencia en los factores claves para el éxito del negocio, actuando autónomamente demostrando responsabilidad y respeto en el cumplimiento de sus tareas conforme a estándares, normas y plazos establecidos, en el ámbito de la profesión.</w:t>
            </w:r>
          </w:p>
        </w:tc>
      </w:tr>
      <w:tr w:rsidR="005B09CA" w:rsidRPr="00BD0E82" w14:paraId="1C0C5487" w14:textId="77777777" w:rsidTr="005B09CA">
        <w:trPr>
          <w:trHeight w:val="984"/>
          <w:jc w:val="center"/>
        </w:trPr>
        <w:tc>
          <w:tcPr>
            <w:tcW w:w="2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3E25CD2" w14:textId="77777777"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4)</w:t>
            </w:r>
          </w:p>
        </w:tc>
        <w:tc>
          <w:tcPr>
            <w:tcW w:w="4730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0FB7D5" w14:textId="2C4E9FE2" w:rsidR="005B09CA" w:rsidRPr="00BD0E82" w:rsidRDefault="00FF060E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  <w:r w:rsidRPr="00FF060E">
              <w:rPr>
                <w:rFonts w:eastAsia="Arial Narrow" w:cstheme="minorHAnsi"/>
                <w:sz w:val="22"/>
                <w:szCs w:val="22"/>
              </w:rPr>
              <w:t>Genera la estrategia, de acuerdo a los objetivos planteados y a la cultura de la empresa, actuando autónomamente, demostrando responsabilidad y respeto en el cumplimiento de sus tareas y compromisos adquiridos.</w:t>
            </w:r>
          </w:p>
        </w:tc>
      </w:tr>
    </w:tbl>
    <w:p w14:paraId="201372F8" w14:textId="77777777" w:rsidR="006425F5" w:rsidRPr="00BD0E82" w:rsidRDefault="006425F5" w:rsidP="00EA4686">
      <w:pPr>
        <w:rPr>
          <w:rFonts w:eastAsia="Arial Narrow" w:cstheme="minorHAnsi"/>
          <w:sz w:val="22"/>
          <w:szCs w:val="22"/>
        </w:rPr>
        <w:sectPr w:rsidR="006425F5" w:rsidRPr="00BD0E82" w:rsidSect="0030790F">
          <w:headerReference w:type="default" r:id="rId8"/>
          <w:pgSz w:w="12240" w:h="15840"/>
          <w:pgMar w:top="1389" w:right="1323" w:bottom="1417" w:left="1273" w:header="708" w:footer="794" w:gutter="0"/>
          <w:cols w:space="708"/>
          <w:docGrid w:linePitch="360"/>
        </w:sectPr>
      </w:pPr>
    </w:p>
    <w:p w14:paraId="252E6937" w14:textId="77777777" w:rsidR="0030790F" w:rsidRPr="00BD0E82" w:rsidRDefault="0030790F" w:rsidP="0030790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eastAsia="Arial Narrow" w:cstheme="minorHAnsi"/>
          <w:b/>
          <w:color w:val="000000"/>
          <w:sz w:val="22"/>
          <w:szCs w:val="22"/>
        </w:rPr>
      </w:pPr>
      <w:r w:rsidRPr="00BD0E82">
        <w:rPr>
          <w:rFonts w:eastAsia="Arial Narrow" w:cstheme="minorHAnsi"/>
          <w:b/>
          <w:sz w:val="22"/>
          <w:szCs w:val="22"/>
        </w:rPr>
        <w:lastRenderedPageBreak/>
        <w:t xml:space="preserve">UNIDADES, CONTENIDOS Y ACTIVIDADES </w:t>
      </w:r>
    </w:p>
    <w:p w14:paraId="008723A6" w14:textId="77777777" w:rsidR="0030790F" w:rsidRPr="00BD0E82" w:rsidRDefault="0030790F" w:rsidP="0030790F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102"/>
        <w:gridCol w:w="2644"/>
        <w:gridCol w:w="2740"/>
        <w:gridCol w:w="2743"/>
        <w:gridCol w:w="3795"/>
      </w:tblGrid>
      <w:tr w:rsidR="0030790F" w:rsidRPr="00BD0E82" w14:paraId="562D5C7E" w14:textId="77777777" w:rsidTr="00331C81">
        <w:trPr>
          <w:trHeight w:val="550"/>
        </w:trPr>
        <w:tc>
          <w:tcPr>
            <w:tcW w:w="5000" w:type="pct"/>
            <w:gridSpan w:val="5"/>
            <w:vAlign w:val="center"/>
          </w:tcPr>
          <w:p w14:paraId="5B6F416A" w14:textId="77777777" w:rsidR="0030790F" w:rsidRPr="00BD0E82" w:rsidRDefault="0030790F" w:rsidP="00331C81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UNIDAD:</w:t>
            </w:r>
            <w:r w:rsidR="00F8201B" w:rsidRPr="00BD0E82">
              <w:rPr>
                <w:rFonts w:eastAsia="Arial Narrow" w:cstheme="minorHAnsi"/>
                <w:i/>
                <w:iCs/>
                <w:color w:val="7F7F7F" w:themeColor="text1" w:themeTint="80"/>
                <w:sz w:val="22"/>
                <w:szCs w:val="22"/>
              </w:rPr>
              <w:t xml:space="preserve"> </w:t>
            </w:r>
            <w:r w:rsidR="00BD0E82">
              <w:rPr>
                <w:rFonts w:eastAsia="Arial Narrow" w:cstheme="minorHAnsi"/>
                <w:i/>
                <w:iCs/>
                <w:color w:val="7F7F7F" w:themeColor="text1" w:themeTint="80"/>
                <w:sz w:val="22"/>
                <w:szCs w:val="22"/>
              </w:rPr>
              <w:t>(</w:t>
            </w:r>
            <w:r w:rsidR="00BD0E82">
              <w:rPr>
                <w:rFonts w:eastAsia="Arial Narrow" w:cstheme="minorHAnsi"/>
                <w:i/>
                <w:iCs/>
                <w:color w:val="7F7F7F" w:themeColor="text1" w:themeTint="80"/>
                <w:sz w:val="21"/>
                <w:szCs w:val="21"/>
              </w:rPr>
              <w:t>REPLICAR TANTAS VECES COMO UNIDADES SE DISPONGAN EN EL CURSO)</w:t>
            </w:r>
          </w:p>
        </w:tc>
      </w:tr>
      <w:tr w:rsidR="0030790F" w:rsidRPr="00BD0E82" w14:paraId="1D5D99CD" w14:textId="77777777" w:rsidTr="000D7E77">
        <w:tc>
          <w:tcPr>
            <w:tcW w:w="423" w:type="pct"/>
            <w:vMerge w:val="restart"/>
            <w:shd w:val="clear" w:color="auto" w:fill="F2F2F2" w:themeFill="background1" w:themeFillShade="F2"/>
            <w:vAlign w:val="center"/>
          </w:tcPr>
          <w:p w14:paraId="2542430A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Semana</w:t>
            </w:r>
          </w:p>
        </w:tc>
        <w:tc>
          <w:tcPr>
            <w:tcW w:w="1015" w:type="pct"/>
            <w:vMerge w:val="restart"/>
            <w:shd w:val="clear" w:color="auto" w:fill="F2F2F2" w:themeFill="background1" w:themeFillShade="F2"/>
            <w:vAlign w:val="center"/>
          </w:tcPr>
          <w:p w14:paraId="7A12945F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Contenidos</w:t>
            </w:r>
          </w:p>
        </w:tc>
        <w:tc>
          <w:tcPr>
            <w:tcW w:w="2105" w:type="pct"/>
            <w:gridSpan w:val="2"/>
            <w:shd w:val="clear" w:color="auto" w:fill="F2F2F2" w:themeFill="background1" w:themeFillShade="F2"/>
            <w:vAlign w:val="center"/>
          </w:tcPr>
          <w:p w14:paraId="35D2F421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enseñanza y aprendizaje</w:t>
            </w:r>
          </w:p>
        </w:tc>
        <w:tc>
          <w:tcPr>
            <w:tcW w:w="1457" w:type="pct"/>
            <w:vMerge w:val="restart"/>
            <w:shd w:val="clear" w:color="auto" w:fill="F2F2F2" w:themeFill="background1" w:themeFillShade="F2"/>
            <w:vAlign w:val="center"/>
          </w:tcPr>
          <w:p w14:paraId="78EC53F3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evaluación diagnóstica,  formativa y/o sumativa</w:t>
            </w:r>
          </w:p>
        </w:tc>
      </w:tr>
      <w:tr w:rsidR="0030790F" w:rsidRPr="00BD0E82" w14:paraId="17DD0438" w14:textId="77777777" w:rsidTr="000D7E77">
        <w:trPr>
          <w:trHeight w:val="837"/>
        </w:trPr>
        <w:tc>
          <w:tcPr>
            <w:tcW w:w="423" w:type="pct"/>
            <w:vMerge/>
            <w:vAlign w:val="center"/>
          </w:tcPr>
          <w:p w14:paraId="2AE1FF27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015" w:type="pct"/>
            <w:vMerge/>
            <w:vAlign w:val="center"/>
          </w:tcPr>
          <w:p w14:paraId="3B063F0E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052" w:type="pct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ADC54A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sincrónico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76937C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asincrónico</w:t>
            </w:r>
            <w:r w:rsidR="00AF1C20" w:rsidRPr="00BD0E82">
              <w:rPr>
                <w:rFonts w:eastAsia="Arial Narrow" w:cstheme="minorHAnsi"/>
                <w:sz w:val="22"/>
                <w:szCs w:val="22"/>
              </w:rPr>
              <w:br/>
            </w:r>
            <w:r w:rsidRPr="00BD0E82">
              <w:rPr>
                <w:rFonts w:eastAsia="Arial Narrow" w:cstheme="minorHAnsi"/>
                <w:sz w:val="22"/>
                <w:szCs w:val="22"/>
              </w:rPr>
              <w:t>(trabajo autónomo del o la estudiante)</w:t>
            </w:r>
          </w:p>
        </w:tc>
        <w:tc>
          <w:tcPr>
            <w:tcW w:w="1457" w:type="pct"/>
            <w:vMerge/>
            <w:vAlign w:val="center"/>
          </w:tcPr>
          <w:p w14:paraId="5204A93A" w14:textId="77777777"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30790F" w:rsidRPr="00BD0E82" w14:paraId="0C9E99C0" w14:textId="77777777" w:rsidTr="00331C81">
        <w:trPr>
          <w:trHeight w:val="837"/>
        </w:trPr>
        <w:tc>
          <w:tcPr>
            <w:tcW w:w="423" w:type="pct"/>
            <w:vAlign w:val="center"/>
          </w:tcPr>
          <w:p w14:paraId="14F78C46" w14:textId="163C363D" w:rsidR="0030790F" w:rsidRPr="00BD0E82" w:rsidRDefault="009E3501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3</w:t>
            </w:r>
          </w:p>
        </w:tc>
        <w:tc>
          <w:tcPr>
            <w:tcW w:w="1015" w:type="pct"/>
            <w:vAlign w:val="center"/>
          </w:tcPr>
          <w:p w14:paraId="1E1CC865" w14:textId="514084FC" w:rsidR="00AA1075" w:rsidRDefault="0074270F" w:rsidP="00331C81">
            <w:pPr>
              <w:jc w:val="center"/>
              <w:rPr>
                <w:rFonts w:eastAsia="Arial Narrow" w:cstheme="minorHAnsi"/>
                <w:color w:val="000000" w:themeColor="text1"/>
                <w:sz w:val="22"/>
                <w:szCs w:val="22"/>
              </w:rPr>
            </w:pPr>
            <w:r w:rsidRPr="00C41778">
              <w:rPr>
                <w:rFonts w:eastAsia="Arial Narrow" w:cstheme="minorHAnsi"/>
                <w:color w:val="000000" w:themeColor="text1"/>
                <w:sz w:val="22"/>
                <w:szCs w:val="22"/>
              </w:rPr>
              <w:t>1.1.1.</w:t>
            </w:r>
            <w:r w:rsidR="00AA1075">
              <w:rPr>
                <w:rFonts w:eastAsia="Arial Narrow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C41778">
              <w:rPr>
                <w:rFonts w:eastAsia="Arial Narrow" w:cstheme="minorHAnsi"/>
                <w:color w:val="000000" w:themeColor="text1"/>
                <w:sz w:val="22"/>
                <w:szCs w:val="22"/>
              </w:rPr>
              <w:t xml:space="preserve">Revisa los conceptos de administración, planificación, estrategia y modelo de negocio, para obtener una visión unificada de éstos. </w:t>
            </w:r>
          </w:p>
          <w:p w14:paraId="5B4C1F73" w14:textId="77777777" w:rsidR="00AA1075" w:rsidRDefault="0074270F" w:rsidP="00331C81">
            <w:pPr>
              <w:jc w:val="center"/>
              <w:rPr>
                <w:rFonts w:eastAsia="Arial Narrow" w:cstheme="minorHAnsi"/>
                <w:color w:val="000000" w:themeColor="text1"/>
                <w:sz w:val="22"/>
                <w:szCs w:val="22"/>
              </w:rPr>
            </w:pPr>
            <w:r w:rsidRPr="00C41778">
              <w:rPr>
                <w:rFonts w:eastAsia="Arial Narrow" w:cstheme="minorHAnsi"/>
                <w:color w:val="000000" w:themeColor="text1"/>
                <w:sz w:val="22"/>
                <w:szCs w:val="22"/>
              </w:rPr>
              <w:t>1.1.2.</w:t>
            </w:r>
            <w:r w:rsidR="00AA1075">
              <w:rPr>
                <w:rFonts w:eastAsia="Arial Narrow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C41778">
              <w:rPr>
                <w:rFonts w:eastAsia="Arial Narrow" w:cstheme="minorHAnsi"/>
                <w:color w:val="000000" w:themeColor="text1"/>
                <w:sz w:val="22"/>
                <w:szCs w:val="22"/>
              </w:rPr>
              <w:t>Elabora la misión, visión y valores de la organización, de acuerdo al modelo de negocio y su orientación en el largo plazo.</w:t>
            </w:r>
            <w:r w:rsidR="00AA1075">
              <w:rPr>
                <w:rFonts w:eastAsia="Arial Narrow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339FB57A" w14:textId="77777777" w:rsidR="00AA1075" w:rsidRDefault="0074270F" w:rsidP="00331C81">
            <w:pPr>
              <w:jc w:val="center"/>
              <w:rPr>
                <w:rFonts w:eastAsia="Arial Narrow" w:cstheme="minorHAnsi"/>
                <w:color w:val="000000" w:themeColor="text1"/>
                <w:sz w:val="22"/>
                <w:szCs w:val="22"/>
              </w:rPr>
            </w:pPr>
            <w:r w:rsidRPr="00C41778">
              <w:rPr>
                <w:rFonts w:eastAsia="Arial Narrow" w:cstheme="minorHAnsi"/>
                <w:color w:val="000000" w:themeColor="text1"/>
                <w:sz w:val="22"/>
                <w:szCs w:val="22"/>
              </w:rPr>
              <w:t>1.1.3.</w:t>
            </w:r>
            <w:r w:rsidR="00AA1075">
              <w:rPr>
                <w:rFonts w:eastAsia="Arial Narrow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C41778">
              <w:rPr>
                <w:rFonts w:eastAsia="Arial Narrow" w:cstheme="minorHAnsi"/>
                <w:color w:val="000000" w:themeColor="text1"/>
                <w:sz w:val="22"/>
                <w:szCs w:val="22"/>
              </w:rPr>
              <w:t xml:space="preserve">Construye un modelo de negocios, siguiendo una metodología de trabajo colaborativo. </w:t>
            </w:r>
          </w:p>
          <w:p w14:paraId="77CD082F" w14:textId="6EC917B7" w:rsidR="0030790F" w:rsidRPr="00C41778" w:rsidRDefault="0074270F" w:rsidP="00331C81">
            <w:pPr>
              <w:jc w:val="center"/>
              <w:rPr>
                <w:rFonts w:eastAsia="Arial Narrow" w:cstheme="minorHAnsi"/>
                <w:color w:val="000000" w:themeColor="text1"/>
                <w:sz w:val="22"/>
                <w:szCs w:val="22"/>
              </w:rPr>
            </w:pPr>
            <w:r w:rsidRPr="00C41778">
              <w:rPr>
                <w:rFonts w:eastAsia="Arial Narrow" w:cstheme="minorHAnsi"/>
                <w:color w:val="000000" w:themeColor="text1"/>
                <w:sz w:val="22"/>
                <w:szCs w:val="22"/>
              </w:rPr>
              <w:t>1.1.4.</w:t>
            </w:r>
            <w:r w:rsidR="00AA1075">
              <w:rPr>
                <w:rFonts w:eastAsia="Arial Narrow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00C41778">
              <w:rPr>
                <w:rFonts w:eastAsia="Arial Narrow" w:cstheme="minorHAnsi"/>
                <w:color w:val="000000" w:themeColor="text1"/>
                <w:sz w:val="22"/>
                <w:szCs w:val="22"/>
              </w:rPr>
              <w:t>Elabora</w:t>
            </w:r>
            <w:proofErr w:type="gramEnd"/>
            <w:r w:rsidRPr="00C41778">
              <w:rPr>
                <w:rFonts w:eastAsia="Arial Narrow" w:cstheme="minorHAnsi"/>
                <w:color w:val="000000" w:themeColor="text1"/>
                <w:sz w:val="22"/>
                <w:szCs w:val="22"/>
              </w:rPr>
              <w:t xml:space="preserve"> los objetivos de la empresa, de acuerdo a su orientación en el mediano y largo plazo. 1.1.5.- Identifica marcos normativos significativos en su vida personal.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0FBFDA1B" w14:textId="216DF9CF" w:rsidR="0030790F" w:rsidRPr="00BD0E82" w:rsidRDefault="00C41778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4.5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4E1EE7FE" w14:textId="3088A05F" w:rsidR="0030790F" w:rsidRPr="00BD0E82" w:rsidRDefault="00C41778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4.5</w:t>
            </w:r>
          </w:p>
        </w:tc>
        <w:tc>
          <w:tcPr>
            <w:tcW w:w="1457" w:type="pct"/>
            <w:vAlign w:val="center"/>
          </w:tcPr>
          <w:p w14:paraId="12B6DF3B" w14:textId="1A7F15A6" w:rsidR="0030790F" w:rsidRPr="00BD0E82" w:rsidRDefault="00AA1075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Evaluación Sumativa individual de la unidad</w:t>
            </w:r>
          </w:p>
        </w:tc>
      </w:tr>
      <w:tr w:rsidR="0030790F" w:rsidRPr="00BD0E82" w14:paraId="1777CC68" w14:textId="77777777" w:rsidTr="00331C81">
        <w:trPr>
          <w:trHeight w:val="837"/>
        </w:trPr>
        <w:tc>
          <w:tcPr>
            <w:tcW w:w="423" w:type="pct"/>
            <w:vAlign w:val="center"/>
          </w:tcPr>
          <w:p w14:paraId="3B7D20E2" w14:textId="457556B7" w:rsidR="0030790F" w:rsidRPr="00BD0E82" w:rsidRDefault="009E3501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4</w:t>
            </w:r>
          </w:p>
        </w:tc>
        <w:tc>
          <w:tcPr>
            <w:tcW w:w="1015" w:type="pct"/>
            <w:vAlign w:val="center"/>
          </w:tcPr>
          <w:p w14:paraId="0E6F04D9" w14:textId="30CF10B3" w:rsidR="00AA1075" w:rsidRDefault="00AA1075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2.1.1. </w:t>
            </w:r>
            <w:r w:rsidR="0074270F" w:rsidRPr="0074270F">
              <w:rPr>
                <w:rFonts w:eastAsia="Arial Narrow" w:cstheme="minorHAnsi"/>
                <w:sz w:val="22"/>
                <w:szCs w:val="22"/>
              </w:rPr>
              <w:t xml:space="preserve">Asocia los factores del macroentorno, de acuerdo a lineamientos </w:t>
            </w:r>
            <w:r w:rsidR="0074270F" w:rsidRPr="0074270F">
              <w:rPr>
                <w:rFonts w:eastAsia="Arial Narrow" w:cstheme="minorHAnsi"/>
                <w:sz w:val="22"/>
                <w:szCs w:val="22"/>
              </w:rPr>
              <w:lastRenderedPageBreak/>
              <w:t xml:space="preserve">que afectan el comportamiento de la industria. </w:t>
            </w:r>
          </w:p>
          <w:p w14:paraId="15DCB07B" w14:textId="77777777" w:rsidR="00AA1075" w:rsidRDefault="007427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74270F">
              <w:rPr>
                <w:rFonts w:eastAsia="Arial Narrow" w:cstheme="minorHAnsi"/>
                <w:sz w:val="22"/>
                <w:szCs w:val="22"/>
              </w:rPr>
              <w:t>2.1.2.</w:t>
            </w:r>
            <w:r w:rsidR="00AA1075">
              <w:rPr>
                <w:rFonts w:eastAsia="Arial Narrow" w:cstheme="minorHAnsi"/>
                <w:sz w:val="22"/>
                <w:szCs w:val="22"/>
              </w:rPr>
              <w:t xml:space="preserve"> </w:t>
            </w:r>
            <w:proofErr w:type="gramStart"/>
            <w:r w:rsidRPr="0074270F">
              <w:rPr>
                <w:rFonts w:eastAsia="Arial Narrow" w:cstheme="minorHAnsi"/>
                <w:sz w:val="22"/>
                <w:szCs w:val="22"/>
              </w:rPr>
              <w:t>Clasifica</w:t>
            </w:r>
            <w:proofErr w:type="gramEnd"/>
            <w:r w:rsidRPr="0074270F">
              <w:rPr>
                <w:rFonts w:eastAsia="Arial Narrow" w:cstheme="minorHAnsi"/>
                <w:sz w:val="22"/>
                <w:szCs w:val="22"/>
              </w:rPr>
              <w:t xml:space="preserve"> la Industria a la cual pertenece la empresa, de acuerdo a su estructura y ciclo de vida. 2.1.3.</w:t>
            </w:r>
            <w:r w:rsidR="00AA1075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74270F">
              <w:rPr>
                <w:rFonts w:eastAsia="Arial Narrow" w:cstheme="minorHAnsi"/>
                <w:sz w:val="22"/>
                <w:szCs w:val="22"/>
              </w:rPr>
              <w:t xml:space="preserve">Especifica la influencia de las fuerzas competitivas, según el análisis de las cinco fuerzas. </w:t>
            </w:r>
          </w:p>
          <w:p w14:paraId="4A63588A" w14:textId="7BAD4BAF" w:rsidR="0030790F" w:rsidRPr="00BD0E82" w:rsidRDefault="007427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74270F">
              <w:rPr>
                <w:rFonts w:eastAsia="Arial Narrow" w:cstheme="minorHAnsi"/>
                <w:sz w:val="22"/>
                <w:szCs w:val="22"/>
              </w:rPr>
              <w:t>2.1.4.</w:t>
            </w:r>
            <w:r w:rsidR="00AA1075">
              <w:rPr>
                <w:rFonts w:eastAsia="Arial Narrow" w:cstheme="minorHAnsi"/>
                <w:sz w:val="22"/>
                <w:szCs w:val="22"/>
              </w:rPr>
              <w:t xml:space="preserve"> </w:t>
            </w:r>
            <w:proofErr w:type="gramStart"/>
            <w:r w:rsidRPr="0074270F">
              <w:rPr>
                <w:rFonts w:eastAsia="Arial Narrow" w:cstheme="minorHAnsi"/>
                <w:sz w:val="22"/>
                <w:szCs w:val="22"/>
              </w:rPr>
              <w:t>Deduce</w:t>
            </w:r>
            <w:proofErr w:type="gramEnd"/>
            <w:r w:rsidRPr="0074270F">
              <w:rPr>
                <w:rFonts w:eastAsia="Arial Narrow" w:cstheme="minorHAnsi"/>
                <w:sz w:val="22"/>
                <w:szCs w:val="22"/>
              </w:rPr>
              <w:t xml:space="preserve"> respuestas eficientes a las amenazas y oportunidades del entorno, sobre la base de los objetivos planteados. 2.1.5.</w:t>
            </w:r>
            <w:r w:rsidR="00AA1075">
              <w:rPr>
                <w:rFonts w:eastAsia="Arial Narrow" w:cstheme="minorHAnsi"/>
                <w:sz w:val="22"/>
                <w:szCs w:val="22"/>
              </w:rPr>
              <w:t xml:space="preserve"> </w:t>
            </w:r>
            <w:proofErr w:type="gramStart"/>
            <w:r w:rsidRPr="0074270F">
              <w:rPr>
                <w:rFonts w:eastAsia="Arial Narrow" w:cstheme="minorHAnsi"/>
                <w:sz w:val="22"/>
                <w:szCs w:val="22"/>
              </w:rPr>
              <w:t>Describe</w:t>
            </w:r>
            <w:proofErr w:type="gramEnd"/>
            <w:r w:rsidRPr="0074270F">
              <w:rPr>
                <w:rFonts w:eastAsia="Arial Narrow" w:cstheme="minorHAnsi"/>
                <w:sz w:val="22"/>
                <w:szCs w:val="22"/>
              </w:rPr>
              <w:t xml:space="preserve"> y reflexiona sobre su forma de tomar decisiones en contextos que implican dilemas.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60488930" w14:textId="047D2D23" w:rsidR="0030790F" w:rsidRPr="00BD0E82" w:rsidRDefault="00C41778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6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59C3D538" w14:textId="51395C46" w:rsidR="0030790F" w:rsidRPr="00BD0E82" w:rsidRDefault="00C41778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6</w:t>
            </w:r>
          </w:p>
        </w:tc>
        <w:tc>
          <w:tcPr>
            <w:tcW w:w="1457" w:type="pct"/>
            <w:vAlign w:val="center"/>
          </w:tcPr>
          <w:p w14:paraId="48D7BCEE" w14:textId="4A1B5F61" w:rsidR="0030790F" w:rsidRPr="00BD0E82" w:rsidRDefault="00AA1075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Evaluación sumativa grupal de la unidad</w:t>
            </w:r>
          </w:p>
        </w:tc>
      </w:tr>
      <w:tr w:rsidR="0030790F" w:rsidRPr="00BD0E82" w14:paraId="638EE7BB" w14:textId="77777777" w:rsidTr="00331C81">
        <w:trPr>
          <w:trHeight w:val="837"/>
        </w:trPr>
        <w:tc>
          <w:tcPr>
            <w:tcW w:w="423" w:type="pct"/>
            <w:vAlign w:val="center"/>
          </w:tcPr>
          <w:p w14:paraId="69E9725E" w14:textId="453EC0A9" w:rsidR="0030790F" w:rsidRPr="00BD0E82" w:rsidRDefault="009E3501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4</w:t>
            </w:r>
          </w:p>
        </w:tc>
        <w:tc>
          <w:tcPr>
            <w:tcW w:w="1015" w:type="pct"/>
            <w:vAlign w:val="center"/>
          </w:tcPr>
          <w:p w14:paraId="729DE2A9" w14:textId="77777777" w:rsidR="00AA1075" w:rsidRDefault="00AA1075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3.1.1. </w:t>
            </w:r>
            <w:r w:rsidR="0074270F" w:rsidRPr="0074270F">
              <w:rPr>
                <w:rFonts w:eastAsia="Arial Narrow" w:cstheme="minorHAnsi"/>
                <w:sz w:val="22"/>
                <w:szCs w:val="22"/>
              </w:rPr>
              <w:t xml:space="preserve">Analiza la empresa internamente, a través de los principios de la teoría de los recursos. </w:t>
            </w:r>
          </w:p>
          <w:p w14:paraId="517D9792" w14:textId="77777777" w:rsidR="00AA1075" w:rsidRDefault="007427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74270F">
              <w:rPr>
                <w:rFonts w:eastAsia="Arial Narrow" w:cstheme="minorHAnsi"/>
                <w:sz w:val="22"/>
                <w:szCs w:val="22"/>
              </w:rPr>
              <w:t>3.1.2.</w:t>
            </w:r>
            <w:r w:rsidR="00AA1075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74270F">
              <w:rPr>
                <w:rFonts w:eastAsia="Arial Narrow" w:cstheme="minorHAnsi"/>
                <w:sz w:val="22"/>
                <w:szCs w:val="22"/>
              </w:rPr>
              <w:t xml:space="preserve">Deduce desde la cadena de valor los recursos más valiosos de la empresa. </w:t>
            </w:r>
          </w:p>
          <w:p w14:paraId="10877992" w14:textId="5A2C9F18" w:rsidR="0030790F" w:rsidRDefault="007427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74270F">
              <w:rPr>
                <w:rFonts w:eastAsia="Arial Narrow" w:cstheme="minorHAnsi"/>
                <w:sz w:val="22"/>
                <w:szCs w:val="22"/>
              </w:rPr>
              <w:t>3.1.3.</w:t>
            </w:r>
            <w:r w:rsidR="00AA1075">
              <w:rPr>
                <w:rFonts w:eastAsia="Arial Narrow" w:cstheme="minorHAnsi"/>
                <w:sz w:val="22"/>
                <w:szCs w:val="22"/>
              </w:rPr>
              <w:t xml:space="preserve"> </w:t>
            </w:r>
            <w:proofErr w:type="gramStart"/>
            <w:r w:rsidRPr="0074270F">
              <w:rPr>
                <w:rFonts w:eastAsia="Arial Narrow" w:cstheme="minorHAnsi"/>
                <w:sz w:val="22"/>
                <w:szCs w:val="22"/>
              </w:rPr>
              <w:t>Evalúa</w:t>
            </w:r>
            <w:proofErr w:type="gramEnd"/>
            <w:r w:rsidRPr="0074270F">
              <w:rPr>
                <w:rFonts w:eastAsia="Arial Narrow" w:cstheme="minorHAnsi"/>
                <w:sz w:val="22"/>
                <w:szCs w:val="22"/>
              </w:rPr>
              <w:t xml:space="preserve"> los recursos y su ventaja comparativa/competitiva, a partir del análisis VRIO.</w:t>
            </w:r>
          </w:p>
          <w:p w14:paraId="184179F0" w14:textId="77777777" w:rsidR="00AA1075" w:rsidRDefault="007427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74270F">
              <w:rPr>
                <w:rFonts w:eastAsia="Arial Narrow" w:cstheme="minorHAnsi"/>
                <w:sz w:val="22"/>
                <w:szCs w:val="22"/>
              </w:rPr>
              <w:t>3.1.4.</w:t>
            </w:r>
            <w:r w:rsidR="00AA1075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74270F">
              <w:rPr>
                <w:rFonts w:eastAsia="Arial Narrow" w:cstheme="minorHAnsi"/>
                <w:sz w:val="22"/>
                <w:szCs w:val="22"/>
              </w:rPr>
              <w:t xml:space="preserve">Deduce las capacidades y recursos de </w:t>
            </w:r>
            <w:r w:rsidRPr="0074270F">
              <w:rPr>
                <w:rFonts w:eastAsia="Arial Narrow" w:cstheme="minorHAnsi"/>
                <w:sz w:val="22"/>
                <w:szCs w:val="22"/>
              </w:rPr>
              <w:lastRenderedPageBreak/>
              <w:t xml:space="preserve">la empresa, de acuerdo al análisis de fortalezas y debilidades, integrando los resultados en una matriz FODA. </w:t>
            </w:r>
          </w:p>
          <w:p w14:paraId="3BD57004" w14:textId="41313816" w:rsidR="0074270F" w:rsidRPr="00BD0E82" w:rsidRDefault="007427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74270F">
              <w:rPr>
                <w:rFonts w:eastAsia="Arial Narrow" w:cstheme="minorHAnsi"/>
                <w:sz w:val="22"/>
                <w:szCs w:val="22"/>
              </w:rPr>
              <w:t>3.1.5.- Identifica deberes y compromisos propios de una tarea en el ámbito personal y académico.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06372A90" w14:textId="2095CAFD" w:rsidR="0030790F" w:rsidRPr="00BD0E82" w:rsidRDefault="00C41778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6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0D689960" w14:textId="2D99126B" w:rsidR="0030790F" w:rsidRPr="00BD0E82" w:rsidRDefault="00C41778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6</w:t>
            </w:r>
          </w:p>
        </w:tc>
        <w:tc>
          <w:tcPr>
            <w:tcW w:w="1457" w:type="pct"/>
            <w:vAlign w:val="center"/>
          </w:tcPr>
          <w:p w14:paraId="00D0C129" w14:textId="1E2781CB" w:rsidR="0030790F" w:rsidRPr="00BD0E82" w:rsidRDefault="00AA1075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Evaluación Sumativa grupal de la unidad</w:t>
            </w:r>
          </w:p>
        </w:tc>
      </w:tr>
      <w:tr w:rsidR="006425F5" w:rsidRPr="00BD0E82" w14:paraId="2FE149DF" w14:textId="77777777" w:rsidTr="00331C81">
        <w:trPr>
          <w:trHeight w:val="837"/>
        </w:trPr>
        <w:tc>
          <w:tcPr>
            <w:tcW w:w="423" w:type="pct"/>
            <w:vAlign w:val="center"/>
          </w:tcPr>
          <w:p w14:paraId="7C5CE6B8" w14:textId="1EF96F92" w:rsidR="006425F5" w:rsidRPr="00BD0E82" w:rsidRDefault="009E3501" w:rsidP="00331C81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3</w:t>
            </w:r>
          </w:p>
        </w:tc>
        <w:tc>
          <w:tcPr>
            <w:tcW w:w="1015" w:type="pct"/>
            <w:vAlign w:val="center"/>
          </w:tcPr>
          <w:p w14:paraId="00D1CE38" w14:textId="77777777" w:rsidR="00AA1075" w:rsidRDefault="009E350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9E3501">
              <w:rPr>
                <w:rFonts w:eastAsia="Arial Narrow" w:cstheme="minorHAnsi"/>
                <w:sz w:val="22"/>
                <w:szCs w:val="22"/>
              </w:rPr>
              <w:t>4.1.1.</w:t>
            </w:r>
            <w:r w:rsidR="00AA1075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9E3501">
              <w:rPr>
                <w:rFonts w:eastAsia="Arial Narrow" w:cstheme="minorHAnsi"/>
                <w:sz w:val="22"/>
                <w:szCs w:val="22"/>
              </w:rPr>
              <w:t xml:space="preserve">Crea la estrategia genérica para la empresa, de acuerdo a las declaraciones de visión y misión. </w:t>
            </w:r>
          </w:p>
          <w:p w14:paraId="5BE76584" w14:textId="77777777" w:rsidR="00AA1075" w:rsidRDefault="009E350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9E3501">
              <w:rPr>
                <w:rFonts w:eastAsia="Arial Narrow" w:cstheme="minorHAnsi"/>
                <w:sz w:val="22"/>
                <w:szCs w:val="22"/>
              </w:rPr>
              <w:t>4.1.2.</w:t>
            </w:r>
            <w:r w:rsidR="00AA1075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Pr="009E3501">
              <w:rPr>
                <w:rFonts w:eastAsia="Arial Narrow" w:cstheme="minorHAnsi"/>
                <w:sz w:val="22"/>
                <w:szCs w:val="22"/>
              </w:rPr>
              <w:t xml:space="preserve">Crea las estrategias a utilizar según los objetivos propuestos, el nivel y la jerarquía del negocio. </w:t>
            </w:r>
          </w:p>
          <w:p w14:paraId="130C1AD4" w14:textId="27CEE00C" w:rsidR="006425F5" w:rsidRPr="00BD0E82" w:rsidRDefault="009E3501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9E3501">
              <w:rPr>
                <w:rFonts w:eastAsia="Arial Narrow" w:cstheme="minorHAnsi"/>
                <w:sz w:val="22"/>
                <w:szCs w:val="22"/>
              </w:rPr>
              <w:t>4.1.3.</w:t>
            </w:r>
            <w:r w:rsidR="00AA1075">
              <w:rPr>
                <w:rFonts w:eastAsia="Arial Narrow" w:cstheme="minorHAnsi"/>
                <w:sz w:val="22"/>
                <w:szCs w:val="22"/>
              </w:rPr>
              <w:t xml:space="preserve"> </w:t>
            </w:r>
            <w:proofErr w:type="gramStart"/>
            <w:r w:rsidRPr="009E3501">
              <w:rPr>
                <w:rFonts w:eastAsia="Arial Narrow" w:cstheme="minorHAnsi"/>
                <w:sz w:val="22"/>
                <w:szCs w:val="22"/>
              </w:rPr>
              <w:t>Contrasta</w:t>
            </w:r>
            <w:proofErr w:type="gramEnd"/>
            <w:r w:rsidRPr="009E3501">
              <w:rPr>
                <w:rFonts w:eastAsia="Arial Narrow" w:cstheme="minorHAnsi"/>
                <w:sz w:val="22"/>
                <w:szCs w:val="22"/>
              </w:rPr>
              <w:t xml:space="preserve"> las estrategias creadas con estrategias de empresas reales dadas, relacionándolas de acuerdo a indicadores de cultura de la empresa. 4.1.4.</w:t>
            </w:r>
            <w:r w:rsidR="00AA1075">
              <w:rPr>
                <w:rFonts w:eastAsia="Arial Narrow" w:cstheme="minorHAnsi"/>
                <w:sz w:val="22"/>
                <w:szCs w:val="22"/>
              </w:rPr>
              <w:t xml:space="preserve"> </w:t>
            </w:r>
            <w:proofErr w:type="gramStart"/>
            <w:r w:rsidRPr="009E3501">
              <w:rPr>
                <w:rFonts w:eastAsia="Arial Narrow" w:cstheme="minorHAnsi"/>
                <w:sz w:val="22"/>
                <w:szCs w:val="22"/>
              </w:rPr>
              <w:t>Cumple</w:t>
            </w:r>
            <w:proofErr w:type="gramEnd"/>
            <w:r w:rsidRPr="009E3501">
              <w:rPr>
                <w:rFonts w:eastAsia="Arial Narrow" w:cstheme="minorHAnsi"/>
                <w:sz w:val="22"/>
                <w:szCs w:val="22"/>
              </w:rPr>
              <w:t xml:space="preserve"> con tareas de carácter laboral de acuerdo a estándares, normas y plazos.</w:t>
            </w:r>
          </w:p>
        </w:tc>
        <w:tc>
          <w:tcPr>
            <w:tcW w:w="1052" w:type="pct"/>
            <w:tcBorders>
              <w:right w:val="single" w:sz="4" w:space="0" w:color="auto"/>
            </w:tcBorders>
            <w:vAlign w:val="center"/>
          </w:tcPr>
          <w:p w14:paraId="526E05C4" w14:textId="2A00240A" w:rsidR="006425F5" w:rsidRPr="00BD0E82" w:rsidRDefault="00C41778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4.5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vAlign w:val="center"/>
          </w:tcPr>
          <w:p w14:paraId="61E0065E" w14:textId="7CD6E3EC" w:rsidR="006425F5" w:rsidRPr="00BD0E82" w:rsidRDefault="00C41778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4.5</w:t>
            </w:r>
          </w:p>
        </w:tc>
        <w:tc>
          <w:tcPr>
            <w:tcW w:w="1457" w:type="pct"/>
            <w:vAlign w:val="center"/>
          </w:tcPr>
          <w:p w14:paraId="6A614001" w14:textId="365957FD" w:rsidR="006425F5" w:rsidRPr="00BD0E82" w:rsidRDefault="00AA1075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Evaluación sumativa individual de la unidad</w:t>
            </w:r>
          </w:p>
        </w:tc>
      </w:tr>
    </w:tbl>
    <w:p w14:paraId="70DBABE0" w14:textId="77777777" w:rsidR="0030790F" w:rsidRPr="00BD0E82" w:rsidRDefault="0030790F" w:rsidP="0030790F">
      <w:pPr>
        <w:rPr>
          <w:rFonts w:eastAsia="Arial Narrow" w:cstheme="minorHAnsi"/>
          <w:sz w:val="22"/>
          <w:szCs w:val="22"/>
        </w:rPr>
      </w:pPr>
    </w:p>
    <w:p w14:paraId="365DB599" w14:textId="77777777" w:rsidR="005B09CA" w:rsidRPr="00BD0E82" w:rsidRDefault="005B09CA" w:rsidP="00EA4686">
      <w:pPr>
        <w:rPr>
          <w:rFonts w:eastAsia="Arial Narrow" w:cstheme="minorHAnsi"/>
          <w:sz w:val="22"/>
          <w:szCs w:val="22"/>
        </w:rPr>
        <w:sectPr w:rsidR="005B09CA" w:rsidRPr="00BD0E82" w:rsidSect="0030790F">
          <w:headerReference w:type="default" r:id="rId9"/>
          <w:pgSz w:w="15840" w:h="12240" w:orient="landscape"/>
          <w:pgMar w:top="1323" w:right="1417" w:bottom="1273" w:left="1389" w:header="708" w:footer="794" w:gutter="0"/>
          <w:cols w:space="708"/>
          <w:docGrid w:linePitch="360"/>
        </w:sectPr>
      </w:pPr>
    </w:p>
    <w:p w14:paraId="440C86EC" w14:textId="77777777" w:rsidR="007E6F78" w:rsidRPr="00BD0E82" w:rsidRDefault="007E6F78" w:rsidP="007E6F78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lastRenderedPageBreak/>
        <w:t>CONDICIONES Y POLÍTICAS DE EVALUACIÓN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7E6F78" w:rsidRPr="00BD0E82" w14:paraId="4B771FDB" w14:textId="77777777" w:rsidTr="0022185A">
        <w:trPr>
          <w:trHeight w:val="3577"/>
        </w:trPr>
        <w:tc>
          <w:tcPr>
            <w:tcW w:w="5000" w:type="pct"/>
          </w:tcPr>
          <w:p w14:paraId="49095B8F" w14:textId="77777777" w:rsidR="007E6F78" w:rsidRDefault="00AA1075" w:rsidP="00653D3A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Las evaluaciones sumativas individuales, serán </w:t>
            </w: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on</w:t>
            </w:r>
            <w:proofErr w:type="spellEnd"/>
            <w:r>
              <w:rPr>
                <w:rFonts w:eastAsia="Arial Narrow" w:cstheme="minorHAnsi"/>
                <w:sz w:val="22"/>
                <w:szCs w:val="22"/>
              </w:rPr>
              <w:t xml:space="preserve"> line con un tiempo definido</w:t>
            </w:r>
            <w:r w:rsidR="00834631">
              <w:rPr>
                <w:rFonts w:eastAsia="Arial Narrow" w:cstheme="minorHAnsi"/>
                <w:sz w:val="22"/>
                <w:szCs w:val="22"/>
              </w:rPr>
              <w:t>.</w:t>
            </w:r>
          </w:p>
          <w:p w14:paraId="2FA0EB7E" w14:textId="47CBA706" w:rsidR="00834631" w:rsidRPr="00BD0E82" w:rsidRDefault="00834631" w:rsidP="00653D3A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Las evaluaciones sumativas grupales, serán casos prácticos contingentes reales y deberán entregar informes de evaluación con no más de 3 integrantes por grupo.</w:t>
            </w:r>
          </w:p>
        </w:tc>
      </w:tr>
    </w:tbl>
    <w:p w14:paraId="340E01A8" w14:textId="77777777" w:rsidR="007E6F78" w:rsidRPr="00BD0E82" w:rsidRDefault="007E6F78" w:rsidP="007E6F78">
      <w:p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</w:p>
    <w:p w14:paraId="18624F7E" w14:textId="77777777" w:rsidR="005B09CA" w:rsidRPr="00BD0E82" w:rsidRDefault="005B09CA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BIBLIOGRAFÍA Y RECURSOS OBLIGATORIOS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5B09CA" w:rsidRPr="00BD0E82" w14:paraId="526117B4" w14:textId="77777777" w:rsidTr="0022185A">
        <w:trPr>
          <w:trHeight w:val="2933"/>
        </w:trPr>
        <w:tc>
          <w:tcPr>
            <w:tcW w:w="5000" w:type="pct"/>
          </w:tcPr>
          <w:p w14:paraId="1DBF513C" w14:textId="0FE01CC5" w:rsidR="005B09CA" w:rsidRDefault="00834631" w:rsidP="005B09CA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 w:rsidRPr="00834631">
              <w:rPr>
                <w:rFonts w:eastAsia="Arial Narrow" w:cstheme="minorHAnsi"/>
                <w:sz w:val="22"/>
                <w:szCs w:val="22"/>
              </w:rPr>
              <w:t>Administración estratégica: teoría y casos Thompson, Arthur A. 2012</w:t>
            </w:r>
            <w:r>
              <w:rPr>
                <w:rFonts w:eastAsia="Arial Narrow" w:cstheme="minorHAnsi"/>
                <w:sz w:val="22"/>
                <w:szCs w:val="22"/>
              </w:rPr>
              <w:t>,</w:t>
            </w:r>
            <w:r w:rsidRPr="00834631">
              <w:rPr>
                <w:rFonts w:eastAsia="Arial Narrow" w:cstheme="minorHAnsi"/>
                <w:sz w:val="22"/>
                <w:szCs w:val="22"/>
              </w:rPr>
              <w:t xml:space="preserve"> </w:t>
            </w:r>
            <w:r>
              <w:rPr>
                <w:rFonts w:eastAsia="Arial Narrow" w:cstheme="minorHAnsi"/>
                <w:sz w:val="22"/>
                <w:szCs w:val="22"/>
              </w:rPr>
              <w:t>Editorial:</w:t>
            </w:r>
            <w:r w:rsidRPr="00834631">
              <w:rPr>
                <w:rFonts w:eastAsia="Arial Narrow" w:cstheme="minorHAnsi"/>
                <w:sz w:val="22"/>
                <w:szCs w:val="22"/>
              </w:rPr>
              <w:t xml:space="preserve"> McGraw-Hill Interamericana</w:t>
            </w:r>
          </w:p>
          <w:p w14:paraId="350953F9" w14:textId="23BC765A" w:rsidR="00834631" w:rsidRDefault="00834631" w:rsidP="00834631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 w:rsidRPr="00834631">
              <w:rPr>
                <w:rFonts w:eastAsia="Arial Narrow" w:cstheme="minorHAnsi"/>
                <w:sz w:val="22"/>
                <w:szCs w:val="22"/>
              </w:rPr>
              <w:t>Las dos orillas: casos de éxito de empresas españolas y latinoamericanas</w:t>
            </w:r>
            <w:r>
              <w:rPr>
                <w:rFonts w:eastAsia="Arial Narrow" w:cstheme="minorHAnsi"/>
                <w:sz w:val="22"/>
                <w:szCs w:val="22"/>
              </w:rPr>
              <w:t xml:space="preserve">, </w:t>
            </w:r>
            <w:r w:rsidRPr="00834631">
              <w:rPr>
                <w:rFonts w:eastAsia="Arial Narrow" w:cstheme="minorHAnsi"/>
                <w:sz w:val="22"/>
                <w:szCs w:val="22"/>
              </w:rPr>
              <w:t>Mochón Morcillo, Francisco 2010</w:t>
            </w:r>
            <w:r>
              <w:rPr>
                <w:rFonts w:eastAsia="Arial Narrow" w:cstheme="minorHAnsi"/>
                <w:sz w:val="22"/>
                <w:szCs w:val="22"/>
              </w:rPr>
              <w:t xml:space="preserve">, Editorial: </w:t>
            </w:r>
            <w:r w:rsidRPr="00834631">
              <w:rPr>
                <w:rFonts w:eastAsia="Arial Narrow" w:cstheme="minorHAnsi"/>
                <w:sz w:val="22"/>
                <w:szCs w:val="22"/>
              </w:rPr>
              <w:t>McGraw Hill Professional Publishing</w:t>
            </w:r>
          </w:p>
          <w:p w14:paraId="7068386A" w14:textId="77777777" w:rsidR="00834631" w:rsidRDefault="00834631" w:rsidP="00834631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 w:rsidRPr="00834631">
              <w:rPr>
                <w:rFonts w:eastAsia="Arial Narrow" w:cstheme="minorHAnsi"/>
                <w:sz w:val="22"/>
                <w:szCs w:val="22"/>
              </w:rPr>
              <w:t>La elaboración del plan estratégico y su implantación a través del cuadro de mando integral</w:t>
            </w:r>
            <w:r>
              <w:rPr>
                <w:rFonts w:eastAsia="Arial Narrow" w:cstheme="minorHAnsi"/>
                <w:sz w:val="22"/>
                <w:szCs w:val="22"/>
              </w:rPr>
              <w:t xml:space="preserve">, </w:t>
            </w:r>
            <w:r w:rsidRPr="00834631">
              <w:rPr>
                <w:rFonts w:eastAsia="Arial Narrow" w:cstheme="minorHAnsi"/>
                <w:sz w:val="22"/>
                <w:szCs w:val="22"/>
              </w:rPr>
              <w:t xml:space="preserve">Martínez </w:t>
            </w:r>
            <w:proofErr w:type="spellStart"/>
            <w:r w:rsidRPr="00834631">
              <w:rPr>
                <w:rFonts w:eastAsia="Arial Narrow" w:cstheme="minorHAnsi"/>
                <w:sz w:val="22"/>
                <w:szCs w:val="22"/>
              </w:rPr>
              <w:t>Pedrós</w:t>
            </w:r>
            <w:proofErr w:type="spellEnd"/>
            <w:r w:rsidRPr="00834631">
              <w:rPr>
                <w:rFonts w:eastAsia="Arial Narrow" w:cstheme="minorHAnsi"/>
                <w:sz w:val="22"/>
                <w:szCs w:val="22"/>
              </w:rPr>
              <w:t>, Daniel 20</w:t>
            </w:r>
            <w:r>
              <w:rPr>
                <w:rFonts w:eastAsia="Arial Narrow" w:cstheme="minorHAnsi"/>
                <w:sz w:val="22"/>
                <w:szCs w:val="22"/>
              </w:rPr>
              <w:t xml:space="preserve">05, </w:t>
            </w:r>
            <w:r w:rsidRPr="00834631">
              <w:rPr>
                <w:rFonts w:eastAsia="Arial Narrow" w:cstheme="minorHAnsi"/>
                <w:sz w:val="22"/>
                <w:szCs w:val="22"/>
              </w:rPr>
              <w:t>Ediciones Díaz de Santos</w:t>
            </w:r>
          </w:p>
          <w:p w14:paraId="70E57024" w14:textId="77777777" w:rsidR="00834631" w:rsidRDefault="00834631" w:rsidP="00834631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 w:rsidRPr="00834631">
              <w:rPr>
                <w:rFonts w:eastAsia="Arial Narrow" w:cstheme="minorHAnsi"/>
                <w:sz w:val="22"/>
                <w:szCs w:val="22"/>
              </w:rPr>
              <w:t>Gestión estratégica organizacional: guía práctica para el diagnóstico empresarial</w:t>
            </w:r>
            <w:r>
              <w:rPr>
                <w:rFonts w:eastAsia="Arial Narrow" w:cstheme="minorHAnsi"/>
                <w:sz w:val="22"/>
                <w:szCs w:val="22"/>
              </w:rPr>
              <w:t xml:space="preserve">, </w:t>
            </w:r>
            <w:r w:rsidRPr="00834631">
              <w:rPr>
                <w:rFonts w:eastAsia="Arial Narrow" w:cstheme="minorHAnsi"/>
                <w:sz w:val="22"/>
                <w:szCs w:val="22"/>
              </w:rPr>
              <w:t>Prieto Herrera, Jorge Eliécer 2011</w:t>
            </w:r>
            <w:r>
              <w:rPr>
                <w:rFonts w:eastAsia="Arial Narrow" w:cstheme="minorHAnsi"/>
                <w:sz w:val="22"/>
                <w:szCs w:val="22"/>
              </w:rPr>
              <w:t>,</w:t>
            </w:r>
            <w:r w:rsidRPr="00834631">
              <w:rPr>
                <w:rFonts w:eastAsia="Arial Narrow" w:cstheme="minorHAnsi"/>
                <w:sz w:val="22"/>
                <w:szCs w:val="22"/>
              </w:rPr>
              <w:t xml:space="preserve"> </w:t>
            </w:r>
            <w:proofErr w:type="spellStart"/>
            <w:r w:rsidRPr="00834631">
              <w:rPr>
                <w:rFonts w:eastAsia="Arial Narrow" w:cstheme="minorHAnsi"/>
                <w:sz w:val="22"/>
                <w:szCs w:val="22"/>
              </w:rPr>
              <w:t>Ecoe</w:t>
            </w:r>
            <w:proofErr w:type="spellEnd"/>
            <w:r w:rsidRPr="00834631">
              <w:rPr>
                <w:rFonts w:eastAsia="Arial Narrow" w:cstheme="minorHAnsi"/>
                <w:sz w:val="22"/>
                <w:szCs w:val="22"/>
              </w:rPr>
              <w:t xml:space="preserve"> Ediciones</w:t>
            </w:r>
          </w:p>
          <w:p w14:paraId="7C35A2E0" w14:textId="30B658D9" w:rsidR="00834631" w:rsidRDefault="00834631" w:rsidP="00834631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 w:rsidRPr="00834631">
              <w:rPr>
                <w:rFonts w:eastAsia="Arial Narrow" w:cstheme="minorHAnsi"/>
                <w:sz w:val="22"/>
                <w:szCs w:val="22"/>
              </w:rPr>
              <w:t>Estrategia competitiva: técnicas para el análisis de los sectores industriales y de la competencia Porter, Michael E. 200</w:t>
            </w:r>
            <w:r>
              <w:rPr>
                <w:rFonts w:eastAsia="Arial Narrow" w:cstheme="minorHAnsi"/>
                <w:sz w:val="22"/>
                <w:szCs w:val="22"/>
              </w:rPr>
              <w:t>9,</w:t>
            </w:r>
            <w:r w:rsidRPr="00834631">
              <w:rPr>
                <w:rFonts w:eastAsia="Arial Narrow" w:cstheme="minorHAnsi"/>
                <w:sz w:val="22"/>
                <w:szCs w:val="22"/>
              </w:rPr>
              <w:t xml:space="preserve"> Pirámide</w:t>
            </w:r>
          </w:p>
          <w:p w14:paraId="15CAF46E" w14:textId="77777777" w:rsidR="00834631" w:rsidRDefault="00834631" w:rsidP="00834631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 w:rsidRPr="00834631">
              <w:rPr>
                <w:rFonts w:eastAsia="Arial Narrow" w:cstheme="minorHAnsi"/>
                <w:sz w:val="22"/>
                <w:szCs w:val="22"/>
              </w:rPr>
              <w:t>Dirección estratégica Palacios Acero, Luis Carlos 2010</w:t>
            </w:r>
            <w:r>
              <w:rPr>
                <w:rFonts w:eastAsia="Arial Narrow" w:cstheme="minorHAnsi"/>
                <w:sz w:val="22"/>
                <w:szCs w:val="22"/>
              </w:rPr>
              <w:t>,</w:t>
            </w:r>
            <w:r w:rsidRPr="00834631">
              <w:rPr>
                <w:rFonts w:eastAsia="Arial Narrow" w:cstheme="minorHAnsi"/>
                <w:sz w:val="22"/>
                <w:szCs w:val="22"/>
              </w:rPr>
              <w:t xml:space="preserve"> </w:t>
            </w:r>
            <w:proofErr w:type="spellStart"/>
            <w:r w:rsidRPr="00834631">
              <w:rPr>
                <w:rFonts w:eastAsia="Arial Narrow" w:cstheme="minorHAnsi"/>
                <w:sz w:val="22"/>
                <w:szCs w:val="22"/>
              </w:rPr>
              <w:t>Ecoe</w:t>
            </w:r>
            <w:proofErr w:type="spellEnd"/>
            <w:r w:rsidRPr="00834631">
              <w:rPr>
                <w:rFonts w:eastAsia="Arial Narrow" w:cstheme="minorHAnsi"/>
                <w:sz w:val="22"/>
                <w:szCs w:val="22"/>
              </w:rPr>
              <w:t xml:space="preserve"> Ediciones</w:t>
            </w:r>
          </w:p>
          <w:p w14:paraId="779BEFE7" w14:textId="77777777" w:rsidR="00834631" w:rsidRDefault="00834631" w:rsidP="00834631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 w:rsidRPr="00834631">
              <w:rPr>
                <w:rFonts w:eastAsia="Arial Narrow" w:cstheme="minorHAnsi"/>
                <w:sz w:val="22"/>
                <w:szCs w:val="22"/>
              </w:rPr>
              <w:t xml:space="preserve">Casos de éxito en </w:t>
            </w:r>
            <w:proofErr w:type="gramStart"/>
            <w:r w:rsidRPr="00834631">
              <w:rPr>
                <w:rFonts w:eastAsia="Arial Narrow" w:cstheme="minorHAnsi"/>
                <w:sz w:val="22"/>
                <w:szCs w:val="22"/>
              </w:rPr>
              <w:t>estrategia :</w:t>
            </w:r>
            <w:proofErr w:type="gramEnd"/>
            <w:r w:rsidRPr="00834631">
              <w:rPr>
                <w:rFonts w:eastAsia="Arial Narrow" w:cstheme="minorHAnsi"/>
                <w:sz w:val="22"/>
                <w:szCs w:val="22"/>
              </w:rPr>
              <w:t xml:space="preserve"> como los estrategas m</w:t>
            </w:r>
            <w:r>
              <w:rPr>
                <w:rFonts w:eastAsia="Arial Narrow" w:cstheme="minorHAnsi"/>
                <w:sz w:val="22"/>
                <w:szCs w:val="22"/>
              </w:rPr>
              <w:t>á</w:t>
            </w:r>
            <w:r w:rsidRPr="00834631">
              <w:rPr>
                <w:rFonts w:eastAsia="Arial Narrow" w:cstheme="minorHAnsi"/>
                <w:sz w:val="22"/>
                <w:szCs w:val="22"/>
              </w:rPr>
              <w:t xml:space="preserve">s brillantes del mundo alcanzan la cima Business </w:t>
            </w:r>
            <w:proofErr w:type="spellStart"/>
            <w:r w:rsidRPr="00834631">
              <w:rPr>
                <w:rFonts w:eastAsia="Arial Narrow" w:cstheme="minorHAnsi"/>
                <w:sz w:val="22"/>
                <w:szCs w:val="22"/>
              </w:rPr>
              <w:t>Week</w:t>
            </w:r>
            <w:proofErr w:type="spellEnd"/>
            <w:r w:rsidRPr="00834631">
              <w:rPr>
                <w:rFonts w:eastAsia="Arial Narrow" w:cstheme="minorHAnsi"/>
                <w:sz w:val="22"/>
                <w:szCs w:val="22"/>
              </w:rPr>
              <w:t xml:space="preserve"> 2007</w:t>
            </w:r>
            <w:r>
              <w:rPr>
                <w:rFonts w:eastAsia="Arial Narrow" w:cstheme="minorHAnsi"/>
                <w:sz w:val="22"/>
                <w:szCs w:val="22"/>
              </w:rPr>
              <w:t>,</w:t>
            </w:r>
            <w:r w:rsidRPr="00834631">
              <w:rPr>
                <w:rFonts w:eastAsia="Arial Narrow" w:cstheme="minorHAnsi"/>
                <w:sz w:val="22"/>
                <w:szCs w:val="22"/>
              </w:rPr>
              <w:t>McGraw Hill Interamericana</w:t>
            </w:r>
          </w:p>
          <w:p w14:paraId="0E9056DD" w14:textId="1F0AAD02" w:rsidR="00834631" w:rsidRPr="00BD0E82" w:rsidRDefault="00834631" w:rsidP="00834631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14:paraId="71D72FCD" w14:textId="77777777" w:rsidR="0030790F" w:rsidRPr="00BD0E82" w:rsidRDefault="0030790F" w:rsidP="00EA4686">
      <w:pPr>
        <w:rPr>
          <w:rFonts w:eastAsia="Arial Narrow" w:cstheme="minorHAnsi"/>
          <w:sz w:val="22"/>
          <w:szCs w:val="22"/>
        </w:rPr>
      </w:pPr>
    </w:p>
    <w:p w14:paraId="6751BC63" w14:textId="77777777" w:rsidR="005B09CA" w:rsidRPr="00BD0E82" w:rsidRDefault="005B09CA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BIBLIOGRAFÍA Y RECURSOS COMPLEMENTARIOS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5B09CA" w:rsidRPr="00BD0E82" w14:paraId="4F65AEE1" w14:textId="77777777" w:rsidTr="002A0F6F">
        <w:trPr>
          <w:trHeight w:val="3413"/>
        </w:trPr>
        <w:tc>
          <w:tcPr>
            <w:tcW w:w="5000" w:type="pct"/>
          </w:tcPr>
          <w:p w14:paraId="1B7386EB" w14:textId="77777777" w:rsidR="005B09CA" w:rsidRDefault="00C479A7" w:rsidP="005B09CA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 w:rsidRPr="00C479A7">
              <w:rPr>
                <w:rFonts w:eastAsia="Arial Narrow" w:cstheme="minorHAnsi"/>
                <w:sz w:val="22"/>
                <w:szCs w:val="22"/>
              </w:rPr>
              <w:lastRenderedPageBreak/>
              <w:t>Conceptos de administración estratégica David, Fred R. 2008</w:t>
            </w:r>
            <w:r>
              <w:rPr>
                <w:rFonts w:eastAsia="Arial Narrow" w:cstheme="minorHAnsi"/>
                <w:sz w:val="22"/>
                <w:szCs w:val="22"/>
              </w:rPr>
              <w:t xml:space="preserve">. Editorial: </w:t>
            </w:r>
            <w:r w:rsidRPr="00C479A7">
              <w:rPr>
                <w:rFonts w:eastAsia="Arial Narrow" w:cstheme="minorHAnsi"/>
                <w:sz w:val="22"/>
                <w:szCs w:val="22"/>
              </w:rPr>
              <w:t>Pearson Educación</w:t>
            </w:r>
          </w:p>
          <w:p w14:paraId="45B517FA" w14:textId="1CD05D5C" w:rsidR="00C479A7" w:rsidRPr="00BD0E82" w:rsidRDefault="00C479A7" w:rsidP="005B09CA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 w:rsidRPr="00C479A7">
              <w:rPr>
                <w:rFonts w:eastAsia="Arial Narrow" w:cstheme="minorHAnsi"/>
                <w:sz w:val="22"/>
                <w:szCs w:val="22"/>
              </w:rPr>
              <w:t xml:space="preserve">El cuadro de mando integral: </w:t>
            </w:r>
            <w:proofErr w:type="spellStart"/>
            <w:r w:rsidRPr="00C479A7">
              <w:rPr>
                <w:rFonts w:eastAsia="Arial Narrow" w:cstheme="minorHAnsi"/>
                <w:sz w:val="22"/>
                <w:szCs w:val="22"/>
              </w:rPr>
              <w:t>the</w:t>
            </w:r>
            <w:proofErr w:type="spellEnd"/>
            <w:r w:rsidRPr="00C479A7">
              <w:rPr>
                <w:rFonts w:eastAsia="Arial Narrow" w:cstheme="minorHAnsi"/>
                <w:sz w:val="22"/>
                <w:szCs w:val="22"/>
              </w:rPr>
              <w:t xml:space="preserve"> </w:t>
            </w:r>
            <w:proofErr w:type="spellStart"/>
            <w:r w:rsidRPr="00C479A7">
              <w:rPr>
                <w:rFonts w:eastAsia="Arial Narrow" w:cstheme="minorHAnsi"/>
                <w:sz w:val="22"/>
                <w:szCs w:val="22"/>
              </w:rPr>
              <w:t>balanced</w:t>
            </w:r>
            <w:proofErr w:type="spellEnd"/>
            <w:r w:rsidRPr="00C479A7">
              <w:rPr>
                <w:rFonts w:eastAsia="Arial Narrow" w:cstheme="minorHAnsi"/>
                <w:sz w:val="22"/>
                <w:szCs w:val="22"/>
              </w:rPr>
              <w:t xml:space="preserve"> </w:t>
            </w:r>
            <w:proofErr w:type="spellStart"/>
            <w:r w:rsidRPr="00C479A7">
              <w:rPr>
                <w:rFonts w:eastAsia="Arial Narrow" w:cstheme="minorHAnsi"/>
                <w:sz w:val="22"/>
                <w:szCs w:val="22"/>
              </w:rPr>
              <w:t>scorecard</w:t>
            </w:r>
            <w:proofErr w:type="spellEnd"/>
            <w:r w:rsidRPr="00C479A7">
              <w:rPr>
                <w:rFonts w:eastAsia="Arial Narrow" w:cstheme="minorHAnsi"/>
                <w:sz w:val="22"/>
                <w:szCs w:val="22"/>
              </w:rPr>
              <w:t xml:space="preserve"> Kaplan, Robert S. 2008</w:t>
            </w:r>
            <w:r>
              <w:rPr>
                <w:rFonts w:eastAsia="Arial Narrow" w:cstheme="minorHAnsi"/>
                <w:sz w:val="22"/>
                <w:szCs w:val="22"/>
              </w:rPr>
              <w:t xml:space="preserve">. Editorial: </w:t>
            </w:r>
            <w:r w:rsidRPr="00C479A7">
              <w:rPr>
                <w:rFonts w:eastAsia="Arial Narrow" w:cstheme="minorHAnsi"/>
                <w:sz w:val="22"/>
                <w:szCs w:val="22"/>
              </w:rPr>
              <w:t>Gestión 2000</w:t>
            </w:r>
          </w:p>
        </w:tc>
      </w:tr>
    </w:tbl>
    <w:p w14:paraId="0AF2DE82" w14:textId="77777777" w:rsidR="00EF0718" w:rsidRPr="00BD0E82" w:rsidRDefault="00EF0718" w:rsidP="00EA4686">
      <w:pPr>
        <w:rPr>
          <w:rFonts w:eastAsia="Arial Narrow" w:cstheme="minorHAnsi"/>
          <w:sz w:val="22"/>
          <w:szCs w:val="22"/>
        </w:rPr>
      </w:pPr>
    </w:p>
    <w:sectPr w:rsidR="00EF0718" w:rsidRPr="00BD0E82" w:rsidSect="005B09CA">
      <w:pgSz w:w="12240" w:h="15840"/>
      <w:pgMar w:top="1389" w:right="1323" w:bottom="1417" w:left="1273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D554F0" w14:textId="77777777" w:rsidR="00725286" w:rsidRDefault="00725286" w:rsidP="00CD2F38">
      <w:r>
        <w:separator/>
      </w:r>
    </w:p>
  </w:endnote>
  <w:endnote w:type="continuationSeparator" w:id="0">
    <w:p w14:paraId="0024ECCC" w14:textId="77777777" w:rsidR="00725286" w:rsidRDefault="00725286" w:rsidP="00CD2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  <w:embedRegular r:id="rId1" w:fontKey="{1111E994-296C-417F-B51A-42DE7C9304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0A086BF-A17C-4CEE-8CEC-BD6389D19CD5}"/>
    <w:embedBold r:id="rId3" w:fontKey="{CED787D4-25B5-49DF-97D5-061E3F019B55}"/>
    <w:embedItalic r:id="rId4" w:fontKey="{AB7B2948-0EDD-4D24-803F-823F90B6881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65F1C7A2-5F83-43C5-A228-570ABA94A53D}"/>
    <w:embedBold r:id="rId6" w:fontKey="{31901E06-A70B-48B6-A754-F73AC36C3E9B}"/>
    <w:embedItalic r:id="rId7" w:fontKey="{3C0392E3-7354-47B3-B432-37B3A4A2FD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DE24D53-3032-4230-A822-56518208F8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B035D" w14:textId="77777777" w:rsidR="00725286" w:rsidRDefault="00725286" w:rsidP="00CD2F38">
      <w:r>
        <w:separator/>
      </w:r>
    </w:p>
  </w:footnote>
  <w:footnote w:type="continuationSeparator" w:id="0">
    <w:p w14:paraId="44DEF0A8" w14:textId="77777777" w:rsidR="00725286" w:rsidRDefault="00725286" w:rsidP="00CD2F38">
      <w:r>
        <w:continuationSeparator/>
      </w:r>
    </w:p>
  </w:footnote>
  <w:footnote w:id="1">
    <w:p w14:paraId="0BC1B381" w14:textId="77777777" w:rsidR="00EA4686" w:rsidRPr="003A335C" w:rsidRDefault="00EA4686" w:rsidP="00EA468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A335C">
        <w:rPr>
          <w:rFonts w:ascii="Arial Narrow" w:eastAsia="Arial Narrow" w:hAnsi="Arial Narrow" w:cs="Arial Narrow"/>
          <w:i/>
          <w:color w:val="7F7F7F"/>
          <w:sz w:val="18"/>
          <w:szCs w:val="18"/>
        </w:rPr>
        <w:t>Considere que 1 crédito SCT equivale a 30 horas de trabajo total (presencial/sincrónico y autónomo/asincrónico) en el semestre.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0116B" w14:textId="77777777" w:rsidR="0030790F" w:rsidRDefault="0030790F">
    <w:pPr>
      <w:pStyle w:val="Encabezado"/>
    </w:pPr>
    <w:r w:rsidRPr="00AE32E2"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6050DE4F" wp14:editId="196D6082">
          <wp:simplePos x="0" y="0"/>
          <wp:positionH relativeFrom="margin">
            <wp:align>left</wp:align>
          </wp:positionH>
          <wp:positionV relativeFrom="paragraph">
            <wp:posOffset>-125730</wp:posOffset>
          </wp:positionV>
          <wp:extent cx="1618628" cy="438785"/>
          <wp:effectExtent l="0" t="0" r="635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618628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9264" behindDoc="1" locked="0" layoutInCell="0" allowOverlap="1" wp14:anchorId="141C0C9B" wp14:editId="131C64B0">
          <wp:simplePos x="0" y="0"/>
          <wp:positionH relativeFrom="margin">
            <wp:posOffset>-1701800</wp:posOffset>
          </wp:positionH>
          <wp:positionV relativeFrom="margin">
            <wp:posOffset>-885190</wp:posOffset>
          </wp:positionV>
          <wp:extent cx="8663305" cy="10066020"/>
          <wp:effectExtent l="0" t="0" r="0" b="5080"/>
          <wp:wrapNone/>
          <wp:docPr id="19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81AD4" w14:textId="77777777" w:rsidR="0030790F" w:rsidRDefault="0030790F">
    <w:pPr>
      <w:pStyle w:val="Encabezado"/>
    </w:pPr>
    <w:r w:rsidRPr="00AE32E2">
      <w:rPr>
        <w:noProof/>
        <w:lang w:eastAsia="es-CL"/>
      </w:rPr>
      <w:drawing>
        <wp:anchor distT="0" distB="0" distL="114300" distR="114300" simplePos="0" relativeHeight="251663360" behindDoc="0" locked="0" layoutInCell="1" allowOverlap="1" wp14:anchorId="434F6743" wp14:editId="58395F70">
          <wp:simplePos x="0" y="0"/>
          <wp:positionH relativeFrom="column">
            <wp:posOffset>-524384</wp:posOffset>
          </wp:positionH>
          <wp:positionV relativeFrom="paragraph">
            <wp:posOffset>-160020</wp:posOffset>
          </wp:positionV>
          <wp:extent cx="1502875" cy="407406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502875" cy="407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2336" behindDoc="1" locked="0" layoutInCell="0" allowOverlap="1" wp14:anchorId="2C0F2D52" wp14:editId="5D4A7043">
          <wp:simplePos x="0" y="0"/>
          <wp:positionH relativeFrom="margin">
            <wp:posOffset>-198199</wp:posOffset>
          </wp:positionH>
          <wp:positionV relativeFrom="margin">
            <wp:posOffset>-1563436</wp:posOffset>
          </wp:positionV>
          <wp:extent cx="8663305" cy="10066020"/>
          <wp:effectExtent l="0" t="2857" r="0" b="0"/>
          <wp:wrapNone/>
          <wp:docPr id="23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 rot="16200000" flipH="1"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A034B"/>
    <w:multiLevelType w:val="multilevel"/>
    <w:tmpl w:val="EBD28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010691"/>
    <w:multiLevelType w:val="hybridMultilevel"/>
    <w:tmpl w:val="59A0A1DA"/>
    <w:lvl w:ilvl="0" w:tplc="C1E87374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23C063F"/>
    <w:multiLevelType w:val="hybridMultilevel"/>
    <w:tmpl w:val="F18045B8"/>
    <w:lvl w:ilvl="0" w:tplc="240E8418">
      <w:start w:val="510"/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4A6690D6">
      <w:start w:val="3"/>
      <w:numFmt w:val="decimal"/>
      <w:lvlText w:val="Módulo %2:"/>
      <w:lvlJc w:val="left"/>
      <w:pPr>
        <w:ind w:left="144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84028"/>
    <w:multiLevelType w:val="hybridMultilevel"/>
    <w:tmpl w:val="067ADB22"/>
    <w:lvl w:ilvl="0" w:tplc="8104159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C3DA9"/>
    <w:multiLevelType w:val="hybridMultilevel"/>
    <w:tmpl w:val="074ADFA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52ED5"/>
    <w:multiLevelType w:val="hybridMultilevel"/>
    <w:tmpl w:val="9CB8EBD4"/>
    <w:lvl w:ilvl="0" w:tplc="9BACBB9A"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2467F7"/>
    <w:multiLevelType w:val="hybridMultilevel"/>
    <w:tmpl w:val="53FC7E34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660784"/>
    <w:multiLevelType w:val="hybridMultilevel"/>
    <w:tmpl w:val="5870380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F47F9A"/>
    <w:multiLevelType w:val="hybridMultilevel"/>
    <w:tmpl w:val="BB18FD36"/>
    <w:lvl w:ilvl="0" w:tplc="0FC8D408"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991416"/>
    <w:multiLevelType w:val="hybridMultilevel"/>
    <w:tmpl w:val="205A626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F36538"/>
    <w:multiLevelType w:val="multilevel"/>
    <w:tmpl w:val="C040FD14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787536"/>
    <w:multiLevelType w:val="hybridMultilevel"/>
    <w:tmpl w:val="DB8C2578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062568"/>
    <w:multiLevelType w:val="hybridMultilevel"/>
    <w:tmpl w:val="B3BA8E66"/>
    <w:lvl w:ilvl="0" w:tplc="5984AA38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9CD7C30"/>
    <w:multiLevelType w:val="hybridMultilevel"/>
    <w:tmpl w:val="919C72BA"/>
    <w:lvl w:ilvl="0" w:tplc="EBB66744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B8A3D4A"/>
    <w:multiLevelType w:val="hybridMultilevel"/>
    <w:tmpl w:val="205A626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11"/>
  </w:num>
  <w:num w:numId="5">
    <w:abstractNumId w:val="9"/>
  </w:num>
  <w:num w:numId="6">
    <w:abstractNumId w:val="3"/>
  </w:num>
  <w:num w:numId="7">
    <w:abstractNumId w:val="13"/>
  </w:num>
  <w:num w:numId="8">
    <w:abstractNumId w:val="1"/>
  </w:num>
  <w:num w:numId="9">
    <w:abstractNumId w:val="12"/>
  </w:num>
  <w:num w:numId="10">
    <w:abstractNumId w:val="0"/>
  </w:num>
  <w:num w:numId="11">
    <w:abstractNumId w:val="2"/>
  </w:num>
  <w:num w:numId="12">
    <w:abstractNumId w:val="4"/>
  </w:num>
  <w:num w:numId="13">
    <w:abstractNumId w:val="6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38"/>
    <w:rsid w:val="0000776E"/>
    <w:rsid w:val="00046BB1"/>
    <w:rsid w:val="00053923"/>
    <w:rsid w:val="000645B0"/>
    <w:rsid w:val="00076F9C"/>
    <w:rsid w:val="000B28DF"/>
    <w:rsid w:val="000C75D5"/>
    <w:rsid w:val="000D7E77"/>
    <w:rsid w:val="00101FCE"/>
    <w:rsid w:val="00107F0E"/>
    <w:rsid w:val="00117856"/>
    <w:rsid w:val="001274FF"/>
    <w:rsid w:val="00130F29"/>
    <w:rsid w:val="00141CC0"/>
    <w:rsid w:val="0014300A"/>
    <w:rsid w:val="0016009C"/>
    <w:rsid w:val="001A690D"/>
    <w:rsid w:val="001B7E05"/>
    <w:rsid w:val="00207AFD"/>
    <w:rsid w:val="0022185A"/>
    <w:rsid w:val="002406AD"/>
    <w:rsid w:val="00252287"/>
    <w:rsid w:val="00265524"/>
    <w:rsid w:val="00277345"/>
    <w:rsid w:val="00286E72"/>
    <w:rsid w:val="002A0F6F"/>
    <w:rsid w:val="002A45EF"/>
    <w:rsid w:val="002B1D1E"/>
    <w:rsid w:val="002C3511"/>
    <w:rsid w:val="002F69DF"/>
    <w:rsid w:val="0030790F"/>
    <w:rsid w:val="00345BBB"/>
    <w:rsid w:val="0036323A"/>
    <w:rsid w:val="00384E75"/>
    <w:rsid w:val="0042521E"/>
    <w:rsid w:val="00432DEF"/>
    <w:rsid w:val="00433E28"/>
    <w:rsid w:val="00480506"/>
    <w:rsid w:val="00482C10"/>
    <w:rsid w:val="004A5B6B"/>
    <w:rsid w:val="004B13D9"/>
    <w:rsid w:val="004C643E"/>
    <w:rsid w:val="004D684B"/>
    <w:rsid w:val="004E7BCE"/>
    <w:rsid w:val="00517D62"/>
    <w:rsid w:val="00531804"/>
    <w:rsid w:val="00545762"/>
    <w:rsid w:val="00556E56"/>
    <w:rsid w:val="005614FE"/>
    <w:rsid w:val="00595C59"/>
    <w:rsid w:val="005A341E"/>
    <w:rsid w:val="005B09CA"/>
    <w:rsid w:val="005B4CE2"/>
    <w:rsid w:val="005E4BBA"/>
    <w:rsid w:val="006052DD"/>
    <w:rsid w:val="00606746"/>
    <w:rsid w:val="0062162E"/>
    <w:rsid w:val="006375B9"/>
    <w:rsid w:val="006425F5"/>
    <w:rsid w:val="0065787C"/>
    <w:rsid w:val="00664594"/>
    <w:rsid w:val="00667387"/>
    <w:rsid w:val="00673037"/>
    <w:rsid w:val="00675C92"/>
    <w:rsid w:val="006A01C8"/>
    <w:rsid w:val="006E398F"/>
    <w:rsid w:val="006E4A9B"/>
    <w:rsid w:val="006F1608"/>
    <w:rsid w:val="00710127"/>
    <w:rsid w:val="007148CA"/>
    <w:rsid w:val="00725286"/>
    <w:rsid w:val="00733059"/>
    <w:rsid w:val="0074270F"/>
    <w:rsid w:val="007759E9"/>
    <w:rsid w:val="007849A9"/>
    <w:rsid w:val="007A6519"/>
    <w:rsid w:val="007B4472"/>
    <w:rsid w:val="007E6F78"/>
    <w:rsid w:val="00802A29"/>
    <w:rsid w:val="00810B61"/>
    <w:rsid w:val="00822CE8"/>
    <w:rsid w:val="008255F9"/>
    <w:rsid w:val="00834631"/>
    <w:rsid w:val="00837506"/>
    <w:rsid w:val="008436B3"/>
    <w:rsid w:val="008715A2"/>
    <w:rsid w:val="008D505E"/>
    <w:rsid w:val="008F1C7D"/>
    <w:rsid w:val="009059D6"/>
    <w:rsid w:val="00905F42"/>
    <w:rsid w:val="00920960"/>
    <w:rsid w:val="0092256B"/>
    <w:rsid w:val="00987CD4"/>
    <w:rsid w:val="009E3501"/>
    <w:rsid w:val="00A07BA9"/>
    <w:rsid w:val="00A15F7F"/>
    <w:rsid w:val="00A25B06"/>
    <w:rsid w:val="00A35ABB"/>
    <w:rsid w:val="00A43735"/>
    <w:rsid w:val="00A47A7F"/>
    <w:rsid w:val="00A62CA5"/>
    <w:rsid w:val="00A641A0"/>
    <w:rsid w:val="00A66E28"/>
    <w:rsid w:val="00A77C38"/>
    <w:rsid w:val="00A864F8"/>
    <w:rsid w:val="00A95CB6"/>
    <w:rsid w:val="00AA1075"/>
    <w:rsid w:val="00AE32E2"/>
    <w:rsid w:val="00AF0DBB"/>
    <w:rsid w:val="00AF1C20"/>
    <w:rsid w:val="00AF6154"/>
    <w:rsid w:val="00B166F1"/>
    <w:rsid w:val="00B249D2"/>
    <w:rsid w:val="00B25D26"/>
    <w:rsid w:val="00B76DF5"/>
    <w:rsid w:val="00BC4184"/>
    <w:rsid w:val="00BD0E82"/>
    <w:rsid w:val="00BD10DB"/>
    <w:rsid w:val="00BE2076"/>
    <w:rsid w:val="00BE4AB6"/>
    <w:rsid w:val="00C16CFB"/>
    <w:rsid w:val="00C26C04"/>
    <w:rsid w:val="00C41778"/>
    <w:rsid w:val="00C43408"/>
    <w:rsid w:val="00C479A7"/>
    <w:rsid w:val="00C50B23"/>
    <w:rsid w:val="00C71775"/>
    <w:rsid w:val="00C969B3"/>
    <w:rsid w:val="00CA0A9F"/>
    <w:rsid w:val="00CD2F38"/>
    <w:rsid w:val="00CD62A3"/>
    <w:rsid w:val="00D50927"/>
    <w:rsid w:val="00D55723"/>
    <w:rsid w:val="00D643E6"/>
    <w:rsid w:val="00D66A44"/>
    <w:rsid w:val="00D75E05"/>
    <w:rsid w:val="00DB112F"/>
    <w:rsid w:val="00DD0421"/>
    <w:rsid w:val="00E3041D"/>
    <w:rsid w:val="00E4449A"/>
    <w:rsid w:val="00E52C04"/>
    <w:rsid w:val="00E657BD"/>
    <w:rsid w:val="00E96A6C"/>
    <w:rsid w:val="00EA4686"/>
    <w:rsid w:val="00EC7E81"/>
    <w:rsid w:val="00EF0718"/>
    <w:rsid w:val="00EF165C"/>
    <w:rsid w:val="00EF289A"/>
    <w:rsid w:val="00F06689"/>
    <w:rsid w:val="00F8201B"/>
    <w:rsid w:val="00FD327A"/>
    <w:rsid w:val="00FF060E"/>
    <w:rsid w:val="00FF14A1"/>
    <w:rsid w:val="00FF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E0540"/>
  <w15:chartTrackingRefBased/>
  <w15:docId w15:val="{B0ED3EC9-BA5F-3147-9FAD-2E2C9F63B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2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2F3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2F38"/>
  </w:style>
  <w:style w:type="paragraph" w:styleId="Piedepgina">
    <w:name w:val="footer"/>
    <w:basedOn w:val="Normal"/>
    <w:link w:val="PiedepginaCar"/>
    <w:uiPriority w:val="99"/>
    <w:unhideWhenUsed/>
    <w:rsid w:val="00CD2F3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2F38"/>
  </w:style>
  <w:style w:type="paragraph" w:styleId="Prrafodelista">
    <w:name w:val="List Paragraph"/>
    <w:basedOn w:val="Normal"/>
    <w:uiPriority w:val="34"/>
    <w:qFormat/>
    <w:rsid w:val="001274F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274F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4F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274F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7BC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BC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E96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16009C"/>
  </w:style>
  <w:style w:type="paragraph" w:styleId="Textonotapie">
    <w:name w:val="footnote text"/>
    <w:basedOn w:val="Normal"/>
    <w:link w:val="TextonotapieCar"/>
    <w:uiPriority w:val="99"/>
    <w:semiHidden/>
    <w:unhideWhenUsed/>
    <w:rsid w:val="00EA4686"/>
    <w:rPr>
      <w:rFonts w:ascii="Calibri" w:eastAsia="Calibri" w:hAnsi="Calibri" w:cs="Calibri"/>
      <w:sz w:val="20"/>
      <w:szCs w:val="20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4686"/>
    <w:rPr>
      <w:rFonts w:ascii="Calibri" w:eastAsia="Calibri" w:hAnsi="Calibri" w:cs="Calibri"/>
      <w:sz w:val="20"/>
      <w:szCs w:val="20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EA468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980093-7304-4332-A492-ACCC3661B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862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 para un Programa de Diploma en Docencia Universitaria</vt:lpstr>
    </vt:vector>
  </TitlesOfParts>
  <Manager/>
  <Company>Universdad de O'Higgins</Company>
  <LinksUpToDate>false</LinksUpToDate>
  <CharactersWithSpaces>5594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para un Programa de Diploma en Docencia Universitaria</dc:title>
  <dc:subject>Área de Enseñanza y Aprendizaje ruo 1856</dc:subject>
  <dc:creator>Daniel Bautista</dc:creator>
  <cp:keywords/>
  <dc:description/>
  <cp:lastModifiedBy>Jose Vega</cp:lastModifiedBy>
  <cp:revision>2</cp:revision>
  <cp:lastPrinted>2020-09-03T04:06:00Z</cp:lastPrinted>
  <dcterms:created xsi:type="dcterms:W3CDTF">2021-03-30T14:02:00Z</dcterms:created>
  <dcterms:modified xsi:type="dcterms:W3CDTF">2021-03-30T14:02:00Z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laborado por">
    <vt:lpwstr>Daniel Bautista Quiroz, </vt:lpwstr>
  </property>
</Properties>
</file>