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7ADC9" w14:textId="77777777" w:rsidR="009534D0" w:rsidRPr="005A3857" w:rsidRDefault="00B50D4E">
      <w:pPr>
        <w:jc w:val="center"/>
        <w:rPr>
          <w:b/>
          <w:sz w:val="22"/>
          <w:szCs w:val="22"/>
        </w:rPr>
      </w:pPr>
      <w:r w:rsidRPr="005A3857">
        <w:rPr>
          <w:b/>
          <w:sz w:val="22"/>
          <w:szCs w:val="22"/>
        </w:rPr>
        <w:t>PROGRAMA DE CURSO</w:t>
      </w:r>
    </w:p>
    <w:p w14:paraId="1CF2E3D8" w14:textId="77777777" w:rsidR="009534D0" w:rsidRPr="005A3857" w:rsidRDefault="009534D0">
      <w:pPr>
        <w:jc w:val="center"/>
        <w:rPr>
          <w:b/>
          <w:sz w:val="22"/>
          <w:szCs w:val="22"/>
        </w:rPr>
      </w:pPr>
    </w:p>
    <w:tbl>
      <w:tblPr>
        <w:tblStyle w:val="a"/>
        <w:tblW w:w="92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2"/>
        <w:gridCol w:w="567"/>
        <w:gridCol w:w="992"/>
        <w:gridCol w:w="1843"/>
        <w:gridCol w:w="1483"/>
        <w:gridCol w:w="2309"/>
      </w:tblGrid>
      <w:tr w:rsidR="009534D0" w:rsidRPr="005A3857" w14:paraId="1694E43E" w14:textId="77777777">
        <w:trPr>
          <w:trHeight w:val="335"/>
          <w:jc w:val="center"/>
        </w:trPr>
        <w:tc>
          <w:tcPr>
            <w:tcW w:w="9236" w:type="dxa"/>
            <w:gridSpan w:val="6"/>
            <w:shd w:val="clear" w:color="auto" w:fill="F2F2F2"/>
            <w:vAlign w:val="center"/>
          </w:tcPr>
          <w:p w14:paraId="2D1B97A2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Nombre del curso (en castellano y en inglés)</w:t>
            </w:r>
          </w:p>
        </w:tc>
      </w:tr>
      <w:tr w:rsidR="009534D0" w:rsidRPr="005A3857" w14:paraId="78976011" w14:textId="77777777">
        <w:trPr>
          <w:trHeight w:val="446"/>
          <w:jc w:val="center"/>
        </w:trPr>
        <w:tc>
          <w:tcPr>
            <w:tcW w:w="9236" w:type="dxa"/>
            <w:gridSpan w:val="6"/>
            <w:shd w:val="clear" w:color="auto" w:fill="auto"/>
            <w:vAlign w:val="center"/>
          </w:tcPr>
          <w:p w14:paraId="6904CF73" w14:textId="77777777" w:rsidR="009534D0" w:rsidRPr="005A3857" w:rsidRDefault="00EA0CB5" w:rsidP="00AC206F">
            <w:pPr>
              <w:jc w:val="center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Practica</w:t>
            </w:r>
            <w:r w:rsidR="00AC206F">
              <w:rPr>
                <w:sz w:val="22"/>
                <w:szCs w:val="22"/>
                <w:lang w:val="es-419"/>
              </w:rPr>
              <w:t xml:space="preserve"> 3</w:t>
            </w:r>
            <w:r w:rsidR="00442ADC" w:rsidRPr="005A3857">
              <w:rPr>
                <w:sz w:val="22"/>
                <w:szCs w:val="22"/>
                <w:lang w:val="es-419"/>
              </w:rPr>
              <w:t xml:space="preserve">: </w:t>
            </w:r>
            <w:r w:rsidR="00AC206F">
              <w:rPr>
                <w:sz w:val="22"/>
                <w:szCs w:val="22"/>
                <w:lang w:val="es-419"/>
              </w:rPr>
              <w:t>Introducción al apre</w:t>
            </w:r>
            <w:r w:rsidR="002C00E3">
              <w:rPr>
                <w:sz w:val="22"/>
                <w:szCs w:val="22"/>
                <w:lang w:val="es-419"/>
              </w:rPr>
              <w:t>n</w:t>
            </w:r>
            <w:r w:rsidR="00AC206F">
              <w:rPr>
                <w:sz w:val="22"/>
                <w:szCs w:val="22"/>
                <w:lang w:val="es-419"/>
              </w:rPr>
              <w:t>dizaje</w:t>
            </w:r>
            <w:r w:rsidR="002E2D54" w:rsidRPr="005A3857">
              <w:rPr>
                <w:sz w:val="22"/>
                <w:szCs w:val="22"/>
                <w:lang w:val="es-419"/>
              </w:rPr>
              <w:t xml:space="preserve"> </w:t>
            </w:r>
          </w:p>
        </w:tc>
      </w:tr>
      <w:tr w:rsidR="009534D0" w:rsidRPr="005A3857" w14:paraId="2DBBE614" w14:textId="77777777" w:rsidTr="000F7109">
        <w:trPr>
          <w:trHeight w:val="315"/>
          <w:jc w:val="center"/>
        </w:trPr>
        <w:tc>
          <w:tcPr>
            <w:tcW w:w="2609" w:type="dxa"/>
            <w:gridSpan w:val="2"/>
            <w:shd w:val="clear" w:color="auto" w:fill="F2F2F2"/>
            <w:vAlign w:val="center"/>
          </w:tcPr>
          <w:p w14:paraId="624D5E97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Escuela</w:t>
            </w:r>
          </w:p>
        </w:tc>
        <w:tc>
          <w:tcPr>
            <w:tcW w:w="2835" w:type="dxa"/>
            <w:gridSpan w:val="2"/>
            <w:shd w:val="clear" w:color="auto" w:fill="F2F2F2"/>
            <w:vAlign w:val="center"/>
          </w:tcPr>
          <w:p w14:paraId="4D32AEC8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Carrera (s)</w:t>
            </w:r>
          </w:p>
        </w:tc>
        <w:tc>
          <w:tcPr>
            <w:tcW w:w="3792" w:type="dxa"/>
            <w:gridSpan w:val="2"/>
            <w:shd w:val="clear" w:color="auto" w:fill="F2F2F2"/>
            <w:vAlign w:val="center"/>
          </w:tcPr>
          <w:p w14:paraId="2C680606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Código</w:t>
            </w:r>
          </w:p>
        </w:tc>
      </w:tr>
      <w:tr w:rsidR="009534D0" w:rsidRPr="005A3857" w14:paraId="100C76AC" w14:textId="77777777" w:rsidTr="000F7109">
        <w:trPr>
          <w:trHeight w:val="502"/>
          <w:jc w:val="center"/>
        </w:trPr>
        <w:tc>
          <w:tcPr>
            <w:tcW w:w="2609" w:type="dxa"/>
            <w:gridSpan w:val="2"/>
            <w:shd w:val="clear" w:color="auto" w:fill="auto"/>
            <w:vAlign w:val="center"/>
          </w:tcPr>
          <w:p w14:paraId="1C765533" w14:textId="77777777" w:rsidR="009534D0" w:rsidRPr="005A3857" w:rsidRDefault="00B50D4E">
            <w:pPr>
              <w:jc w:val="center"/>
              <w:rPr>
                <w:sz w:val="22"/>
                <w:szCs w:val="22"/>
              </w:rPr>
            </w:pPr>
            <w:r w:rsidRPr="005A3857">
              <w:rPr>
                <w:sz w:val="22"/>
                <w:szCs w:val="22"/>
              </w:rPr>
              <w:t>Escuela de Educación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2AF4765" w14:textId="77777777" w:rsidR="00D062EF" w:rsidRPr="005A3857" w:rsidRDefault="00442ADC" w:rsidP="00937BDD">
            <w:pPr>
              <w:jc w:val="center"/>
              <w:rPr>
                <w:sz w:val="22"/>
                <w:szCs w:val="22"/>
                <w:lang w:val="es-419"/>
              </w:rPr>
            </w:pPr>
            <w:r w:rsidRPr="005A3857">
              <w:rPr>
                <w:sz w:val="22"/>
                <w:szCs w:val="22"/>
                <w:lang w:val="es-419"/>
              </w:rPr>
              <w:t xml:space="preserve">Pedagogía en </w:t>
            </w:r>
            <w:r w:rsidR="00937BDD">
              <w:rPr>
                <w:sz w:val="22"/>
                <w:szCs w:val="22"/>
                <w:lang w:val="es-419"/>
              </w:rPr>
              <w:t>Educación Parvularia</w:t>
            </w: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14:paraId="19529435" w14:textId="77777777" w:rsidR="009534D0" w:rsidRPr="005A3857" w:rsidRDefault="002E2D54">
            <w:pPr>
              <w:jc w:val="center"/>
              <w:rPr>
                <w:sz w:val="22"/>
                <w:szCs w:val="22"/>
                <w:lang w:val="es-419"/>
              </w:rPr>
            </w:pPr>
            <w:r w:rsidRPr="005A3857">
              <w:rPr>
                <w:sz w:val="22"/>
                <w:szCs w:val="22"/>
                <w:lang w:val="es-419"/>
              </w:rPr>
              <w:t xml:space="preserve"> </w:t>
            </w:r>
          </w:p>
        </w:tc>
      </w:tr>
      <w:tr w:rsidR="009534D0" w:rsidRPr="005A3857" w14:paraId="1241A167" w14:textId="77777777" w:rsidTr="00442ADC">
        <w:trPr>
          <w:trHeight w:val="348"/>
          <w:jc w:val="center"/>
        </w:trPr>
        <w:tc>
          <w:tcPr>
            <w:tcW w:w="2042" w:type="dxa"/>
            <w:shd w:val="clear" w:color="auto" w:fill="F2F2F2"/>
            <w:vAlign w:val="center"/>
          </w:tcPr>
          <w:p w14:paraId="49315E8E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Semestre</w:t>
            </w:r>
          </w:p>
        </w:tc>
        <w:tc>
          <w:tcPr>
            <w:tcW w:w="7194" w:type="dxa"/>
            <w:gridSpan w:val="5"/>
            <w:shd w:val="clear" w:color="auto" w:fill="F2F2F2"/>
            <w:vAlign w:val="center"/>
          </w:tcPr>
          <w:p w14:paraId="06053EAA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Tipo de actividad curricular</w:t>
            </w:r>
          </w:p>
        </w:tc>
      </w:tr>
      <w:tr w:rsidR="009534D0" w:rsidRPr="005A3857" w14:paraId="7EFE0B96" w14:textId="77777777" w:rsidTr="00442ADC">
        <w:trPr>
          <w:trHeight w:val="487"/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7AD9B53F" w14:textId="77777777" w:rsidR="009534D0" w:rsidRPr="005A3857" w:rsidRDefault="00B50D4E" w:rsidP="00AC206F">
            <w:pPr>
              <w:jc w:val="center"/>
              <w:rPr>
                <w:b/>
                <w:sz w:val="22"/>
                <w:szCs w:val="22"/>
                <w:lang w:val="es-419"/>
              </w:rPr>
            </w:pPr>
            <w:r w:rsidRPr="005A3857">
              <w:rPr>
                <w:b/>
                <w:sz w:val="22"/>
                <w:szCs w:val="22"/>
              </w:rPr>
              <w:t xml:space="preserve">Semestre </w:t>
            </w:r>
            <w:r w:rsidR="00AC206F">
              <w:rPr>
                <w:b/>
                <w:sz w:val="22"/>
                <w:szCs w:val="22"/>
                <w:lang w:val="es-419"/>
              </w:rPr>
              <w:t>9</w:t>
            </w:r>
          </w:p>
        </w:tc>
        <w:tc>
          <w:tcPr>
            <w:tcW w:w="7194" w:type="dxa"/>
            <w:gridSpan w:val="5"/>
            <w:shd w:val="clear" w:color="auto" w:fill="auto"/>
            <w:vAlign w:val="center"/>
          </w:tcPr>
          <w:p w14:paraId="0D0B2102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Obligatoria</w:t>
            </w:r>
          </w:p>
        </w:tc>
      </w:tr>
      <w:tr w:rsidR="009534D0" w:rsidRPr="005A3857" w14:paraId="5A11B45D" w14:textId="77777777" w:rsidTr="00537012">
        <w:trPr>
          <w:trHeight w:val="348"/>
          <w:jc w:val="center"/>
        </w:trPr>
        <w:tc>
          <w:tcPr>
            <w:tcW w:w="5444" w:type="dxa"/>
            <w:gridSpan w:val="4"/>
            <w:shd w:val="clear" w:color="auto" w:fill="F2F2F2"/>
            <w:vAlign w:val="center"/>
          </w:tcPr>
          <w:p w14:paraId="730F6CBB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Prerrequisitos</w:t>
            </w:r>
          </w:p>
        </w:tc>
        <w:tc>
          <w:tcPr>
            <w:tcW w:w="3792" w:type="dxa"/>
            <w:gridSpan w:val="2"/>
            <w:shd w:val="clear" w:color="auto" w:fill="F2F2F2"/>
            <w:vAlign w:val="center"/>
          </w:tcPr>
          <w:p w14:paraId="31CB29DC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Correquisitos</w:t>
            </w:r>
          </w:p>
        </w:tc>
      </w:tr>
      <w:tr w:rsidR="009534D0" w:rsidRPr="005A3857" w14:paraId="4C7D1EFF" w14:textId="77777777" w:rsidTr="00537012">
        <w:trPr>
          <w:trHeight w:val="460"/>
          <w:jc w:val="center"/>
        </w:trPr>
        <w:tc>
          <w:tcPr>
            <w:tcW w:w="5444" w:type="dxa"/>
            <w:gridSpan w:val="4"/>
            <w:shd w:val="clear" w:color="auto" w:fill="auto"/>
            <w:vAlign w:val="center"/>
          </w:tcPr>
          <w:p w14:paraId="74412CA6" w14:textId="77777777" w:rsidR="009534D0" w:rsidRPr="005A3857" w:rsidRDefault="00EA0CB5" w:rsidP="00AC206F">
            <w:pPr>
              <w:jc w:val="center"/>
              <w:rPr>
                <w:color w:val="44546A"/>
                <w:sz w:val="22"/>
                <w:szCs w:val="22"/>
                <w:lang w:val="es-419"/>
              </w:rPr>
            </w:pPr>
            <w:r>
              <w:rPr>
                <w:color w:val="000000"/>
                <w:sz w:val="22"/>
                <w:szCs w:val="22"/>
                <w:lang w:val="es-419"/>
              </w:rPr>
              <w:t xml:space="preserve">Práctica </w:t>
            </w:r>
            <w:r w:rsidR="00AC206F">
              <w:rPr>
                <w:color w:val="000000"/>
                <w:sz w:val="22"/>
                <w:szCs w:val="22"/>
                <w:lang w:val="es-419"/>
              </w:rPr>
              <w:t>2</w:t>
            </w: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14:paraId="035AC67B" w14:textId="77777777" w:rsidR="009534D0" w:rsidRPr="005A3857" w:rsidRDefault="00442ADC">
            <w:pPr>
              <w:jc w:val="center"/>
              <w:rPr>
                <w:color w:val="44546A"/>
                <w:sz w:val="22"/>
                <w:szCs w:val="22"/>
                <w:lang w:val="es-419"/>
              </w:rPr>
            </w:pPr>
            <w:r w:rsidRPr="005A3857">
              <w:rPr>
                <w:color w:val="000000"/>
                <w:sz w:val="22"/>
                <w:szCs w:val="22"/>
                <w:lang w:val="es-419"/>
              </w:rPr>
              <w:t xml:space="preserve"> </w:t>
            </w:r>
            <w:r w:rsidR="002E2D54" w:rsidRPr="005A3857">
              <w:rPr>
                <w:color w:val="000000"/>
                <w:sz w:val="22"/>
                <w:szCs w:val="22"/>
                <w:lang w:val="es-419"/>
              </w:rPr>
              <w:t xml:space="preserve"> </w:t>
            </w:r>
          </w:p>
        </w:tc>
      </w:tr>
      <w:tr w:rsidR="00442ADC" w:rsidRPr="005A3857" w14:paraId="72729DC8" w14:textId="77777777" w:rsidTr="00537012">
        <w:trPr>
          <w:trHeight w:val="718"/>
          <w:jc w:val="center"/>
        </w:trPr>
        <w:tc>
          <w:tcPr>
            <w:tcW w:w="2042" w:type="dxa"/>
            <w:shd w:val="clear" w:color="auto" w:fill="F2F2F2"/>
            <w:vAlign w:val="center"/>
          </w:tcPr>
          <w:p w14:paraId="771AECF5" w14:textId="77777777" w:rsidR="00442ADC" w:rsidRPr="005A3857" w:rsidRDefault="00442ADC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Créditos</w:t>
            </w:r>
            <w:r w:rsidRPr="005A3857">
              <w:rPr>
                <w:b/>
                <w:sz w:val="22"/>
                <w:szCs w:val="22"/>
              </w:rPr>
              <w:br/>
              <w:t>SCT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01686A" w14:textId="77777777" w:rsidR="00442ADC" w:rsidRPr="005A3857" w:rsidRDefault="00442ADC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Total horas a la semana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40F9C9F" w14:textId="77777777" w:rsidR="00442ADC" w:rsidRPr="005A3857" w:rsidRDefault="00442ADC">
            <w:pPr>
              <w:jc w:val="center"/>
              <w:rPr>
                <w:b/>
                <w:sz w:val="22"/>
                <w:szCs w:val="22"/>
                <w:lang w:val="es-419"/>
              </w:rPr>
            </w:pPr>
            <w:r w:rsidRPr="005A3857">
              <w:rPr>
                <w:b/>
                <w:sz w:val="22"/>
                <w:szCs w:val="22"/>
              </w:rPr>
              <w:t xml:space="preserve">Horas de </w:t>
            </w:r>
            <w:r w:rsidR="00537012">
              <w:rPr>
                <w:b/>
                <w:sz w:val="22"/>
                <w:szCs w:val="22"/>
                <w:lang w:val="es-419"/>
              </w:rPr>
              <w:t>Estadia_</w:t>
            </w:r>
            <w:r w:rsidRPr="005A3857">
              <w:rPr>
                <w:b/>
                <w:sz w:val="22"/>
                <w:szCs w:val="22"/>
              </w:rPr>
              <w:t>práctica en establecimiento</w:t>
            </w:r>
            <w:r w:rsidRPr="005A3857">
              <w:rPr>
                <w:rStyle w:val="Refdenotaalpie"/>
                <w:b/>
                <w:sz w:val="22"/>
                <w:szCs w:val="22"/>
              </w:rPr>
              <w:footnoteReference w:id="1"/>
            </w:r>
          </w:p>
        </w:tc>
        <w:tc>
          <w:tcPr>
            <w:tcW w:w="1483" w:type="dxa"/>
            <w:shd w:val="clear" w:color="auto" w:fill="F2F2F2"/>
            <w:vAlign w:val="center"/>
          </w:tcPr>
          <w:p w14:paraId="75F87219" w14:textId="77777777" w:rsidR="00442ADC" w:rsidRPr="005A3857" w:rsidRDefault="00442ADC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Horas de cátedra, seminarios, laboratorio, etc.</w:t>
            </w:r>
          </w:p>
        </w:tc>
        <w:tc>
          <w:tcPr>
            <w:tcW w:w="2309" w:type="dxa"/>
            <w:shd w:val="clear" w:color="auto" w:fill="F2F2F2"/>
            <w:vAlign w:val="center"/>
          </w:tcPr>
          <w:p w14:paraId="573E3054" w14:textId="77777777" w:rsidR="00442ADC" w:rsidRPr="005A3857" w:rsidRDefault="00442ADC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Horas de trabajo </w:t>
            </w:r>
          </w:p>
          <w:p w14:paraId="07D0DB1D" w14:textId="77777777" w:rsidR="00442ADC" w:rsidRPr="005A3857" w:rsidRDefault="00442ADC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no presencial a la semana</w:t>
            </w:r>
          </w:p>
        </w:tc>
      </w:tr>
      <w:tr w:rsidR="00442ADC" w:rsidRPr="005A3857" w14:paraId="2E361D03" w14:textId="77777777" w:rsidTr="00537012">
        <w:trPr>
          <w:trHeight w:val="599"/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321BEEFA" w14:textId="77777777" w:rsidR="00442ADC" w:rsidRPr="005A3857" w:rsidRDefault="00AC206F">
            <w:pPr>
              <w:jc w:val="center"/>
              <w:rPr>
                <w:b/>
                <w:sz w:val="22"/>
                <w:szCs w:val="22"/>
                <w:lang w:val="es-419"/>
              </w:rPr>
            </w:pPr>
            <w:r>
              <w:rPr>
                <w:b/>
                <w:sz w:val="22"/>
                <w:szCs w:val="22"/>
                <w:lang w:val="es-419"/>
              </w:rPr>
              <w:t>9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BC742" w14:textId="77777777" w:rsidR="00442ADC" w:rsidRDefault="00AC206F" w:rsidP="00442ADC">
            <w:pPr>
              <w:jc w:val="center"/>
              <w:rPr>
                <w:b/>
                <w:sz w:val="22"/>
                <w:szCs w:val="22"/>
                <w:lang w:val="es-419"/>
              </w:rPr>
            </w:pPr>
            <w:r>
              <w:rPr>
                <w:b/>
                <w:sz w:val="22"/>
                <w:szCs w:val="22"/>
                <w:lang w:val="es-419"/>
              </w:rPr>
              <w:t xml:space="preserve"> 240</w:t>
            </w:r>
            <w:r w:rsidR="00EC690E">
              <w:rPr>
                <w:b/>
                <w:sz w:val="22"/>
                <w:szCs w:val="22"/>
                <w:lang w:val="es-419"/>
              </w:rPr>
              <w:t xml:space="preserve"> (</w:t>
            </w:r>
            <w:r>
              <w:rPr>
                <w:b/>
                <w:sz w:val="22"/>
                <w:szCs w:val="22"/>
                <w:lang w:val="es-419"/>
              </w:rPr>
              <w:t>12</w:t>
            </w:r>
            <w:r w:rsidR="00EC690E">
              <w:rPr>
                <w:b/>
                <w:sz w:val="22"/>
                <w:szCs w:val="22"/>
                <w:lang w:val="es-419"/>
              </w:rPr>
              <w:t>)</w:t>
            </w:r>
          </w:p>
          <w:p w14:paraId="7D081207" w14:textId="77777777" w:rsidR="00EC690E" w:rsidRPr="005A3857" w:rsidRDefault="00AC206F" w:rsidP="00AC206F">
            <w:pPr>
              <w:jc w:val="center"/>
              <w:rPr>
                <w:b/>
                <w:sz w:val="22"/>
                <w:szCs w:val="22"/>
                <w:lang w:val="es-419"/>
              </w:rPr>
            </w:pPr>
            <w:r>
              <w:rPr>
                <w:b/>
                <w:sz w:val="22"/>
                <w:szCs w:val="22"/>
                <w:lang w:val="es-419"/>
              </w:rPr>
              <w:t>30</w:t>
            </w:r>
            <w:r w:rsidR="00D47EDD">
              <w:rPr>
                <w:b/>
                <w:sz w:val="22"/>
                <w:szCs w:val="22"/>
                <w:lang w:val="es-419"/>
              </w:rPr>
              <w:t xml:space="preserve"> </w:t>
            </w:r>
            <w:r w:rsidR="00EC690E">
              <w:rPr>
                <w:b/>
                <w:sz w:val="22"/>
                <w:szCs w:val="22"/>
                <w:lang w:val="es-419"/>
              </w:rPr>
              <w:t>(</w:t>
            </w:r>
            <w:r>
              <w:rPr>
                <w:b/>
                <w:sz w:val="22"/>
                <w:szCs w:val="22"/>
                <w:lang w:val="es-419"/>
              </w:rPr>
              <w:t>3</w:t>
            </w:r>
            <w:r w:rsidR="00EC690E">
              <w:rPr>
                <w:b/>
                <w:sz w:val="22"/>
                <w:szCs w:val="22"/>
                <w:lang w:val="es-419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A89BD7" w14:textId="77777777" w:rsidR="00442ADC" w:rsidRPr="005A3857" w:rsidRDefault="00AC206F" w:rsidP="00442ADC">
            <w:pPr>
              <w:jc w:val="center"/>
              <w:rPr>
                <w:b/>
                <w:sz w:val="22"/>
                <w:szCs w:val="22"/>
                <w:lang w:val="es-419"/>
              </w:rPr>
            </w:pPr>
            <w:r>
              <w:rPr>
                <w:b/>
                <w:sz w:val="22"/>
                <w:szCs w:val="22"/>
                <w:lang w:val="es-419"/>
              </w:rPr>
              <w:t>10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46F6658" w14:textId="77777777" w:rsidR="00442ADC" w:rsidRPr="005A3857" w:rsidRDefault="002D6408">
            <w:pPr>
              <w:jc w:val="center"/>
              <w:rPr>
                <w:b/>
                <w:sz w:val="22"/>
                <w:szCs w:val="22"/>
                <w:lang w:val="es-419"/>
              </w:rPr>
            </w:pPr>
            <w:r w:rsidRPr="005A3857">
              <w:rPr>
                <w:b/>
                <w:sz w:val="22"/>
                <w:szCs w:val="22"/>
                <w:lang w:val="es-419"/>
              </w:rPr>
              <w:t>1.5</w:t>
            </w:r>
            <w:r w:rsidR="00442ADC" w:rsidRPr="005A3857">
              <w:rPr>
                <w:b/>
                <w:sz w:val="22"/>
                <w:szCs w:val="22"/>
                <w:lang w:val="es-419"/>
              </w:rPr>
              <w:t xml:space="preserve"> 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0B5EC47" w14:textId="77777777" w:rsidR="00442ADC" w:rsidRPr="005A3857" w:rsidRDefault="00AC206F" w:rsidP="002D79E3">
            <w:pPr>
              <w:jc w:val="center"/>
              <w:rPr>
                <w:b/>
                <w:sz w:val="22"/>
                <w:szCs w:val="22"/>
                <w:lang w:val="es-419"/>
              </w:rPr>
            </w:pPr>
            <w:r>
              <w:rPr>
                <w:b/>
                <w:sz w:val="22"/>
                <w:szCs w:val="22"/>
                <w:lang w:val="es-419"/>
              </w:rPr>
              <w:t>8.5</w:t>
            </w:r>
            <w:r w:rsidR="00442ADC" w:rsidRPr="005A3857">
              <w:rPr>
                <w:b/>
                <w:sz w:val="22"/>
                <w:szCs w:val="22"/>
                <w:lang w:val="es-419"/>
              </w:rPr>
              <w:t xml:space="preserve"> </w:t>
            </w:r>
          </w:p>
        </w:tc>
      </w:tr>
      <w:tr w:rsidR="009534D0" w:rsidRPr="005A3857" w14:paraId="7D0B0ADE" w14:textId="77777777" w:rsidTr="000F7109">
        <w:trPr>
          <w:trHeight w:val="718"/>
          <w:jc w:val="center"/>
        </w:trPr>
        <w:tc>
          <w:tcPr>
            <w:tcW w:w="2609" w:type="dxa"/>
            <w:gridSpan w:val="2"/>
            <w:shd w:val="clear" w:color="auto" w:fill="F2F2F2"/>
            <w:vAlign w:val="center"/>
          </w:tcPr>
          <w:p w14:paraId="6D03BEEC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Ámbito</w:t>
            </w:r>
          </w:p>
        </w:tc>
        <w:tc>
          <w:tcPr>
            <w:tcW w:w="2835" w:type="dxa"/>
            <w:gridSpan w:val="2"/>
            <w:shd w:val="clear" w:color="auto" w:fill="F2F2F2"/>
            <w:vAlign w:val="center"/>
          </w:tcPr>
          <w:p w14:paraId="43C064D6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Competencias a las que tributa el curso</w:t>
            </w:r>
          </w:p>
        </w:tc>
        <w:tc>
          <w:tcPr>
            <w:tcW w:w="3792" w:type="dxa"/>
            <w:gridSpan w:val="2"/>
            <w:shd w:val="clear" w:color="auto" w:fill="F2F2F2"/>
            <w:vAlign w:val="center"/>
          </w:tcPr>
          <w:p w14:paraId="46E93E62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Subcompetencias</w:t>
            </w:r>
          </w:p>
        </w:tc>
      </w:tr>
      <w:tr w:rsidR="009534D0" w:rsidRPr="005A3857" w14:paraId="439EB7AB" w14:textId="77777777" w:rsidTr="000F7109">
        <w:trPr>
          <w:trHeight w:val="614"/>
          <w:jc w:val="center"/>
        </w:trPr>
        <w:tc>
          <w:tcPr>
            <w:tcW w:w="2609" w:type="dxa"/>
            <w:gridSpan w:val="2"/>
            <w:shd w:val="clear" w:color="auto" w:fill="auto"/>
            <w:vAlign w:val="center"/>
          </w:tcPr>
          <w:p w14:paraId="2BACDB9D" w14:textId="77777777" w:rsidR="009534D0" w:rsidRPr="005A3857" w:rsidRDefault="00442ADC">
            <w:pPr>
              <w:jc w:val="center"/>
              <w:rPr>
                <w:color w:val="000000"/>
                <w:sz w:val="22"/>
                <w:szCs w:val="22"/>
              </w:rPr>
            </w:pPr>
            <w:r w:rsidRPr="005A3857">
              <w:rPr>
                <w:b/>
                <w:bCs/>
                <w:sz w:val="22"/>
                <w:szCs w:val="22"/>
              </w:rPr>
              <w:t>Práctica, reflexión e investigación</w:t>
            </w:r>
            <w:r w:rsidR="002E2D54" w:rsidRPr="005A3857">
              <w:rPr>
                <w:color w:val="000000"/>
                <w:sz w:val="22"/>
                <w:szCs w:val="22"/>
                <w:lang w:val="es-419"/>
              </w:rPr>
              <w:t xml:space="preserve"> </w:t>
            </w:r>
            <w:r w:rsidR="00B50D4E" w:rsidRPr="005A385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171DE58" w14:textId="77777777" w:rsidR="00254977" w:rsidRP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977">
              <w:rPr>
                <w:sz w:val="22"/>
                <w:szCs w:val="22"/>
              </w:rPr>
              <w:t>2.3. Aprovechar la multiplicidad de recurso</w:t>
            </w:r>
            <w:r w:rsidR="00485619">
              <w:rPr>
                <w:sz w:val="22"/>
                <w:szCs w:val="22"/>
              </w:rPr>
              <w:t>s disponibles en el entorno, en</w:t>
            </w:r>
            <w:r w:rsidR="00485619"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atención a las características, necesidades, potencialidades e intereses de los</w:t>
            </w:r>
            <w:r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párvulos, para desarrollar propuestas pedagógicas.</w:t>
            </w:r>
          </w:p>
          <w:p w14:paraId="286B9450" w14:textId="77777777" w:rsidR="00F72B26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s-419"/>
              </w:rPr>
            </w:pPr>
            <w:r w:rsidRPr="00254977">
              <w:rPr>
                <w:sz w:val="22"/>
                <w:szCs w:val="22"/>
              </w:rPr>
              <w:t>2.4. Manejar conocimientos en distintas áreas del saber para favorecer el</w:t>
            </w:r>
            <w:r w:rsidR="00485619"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desarrollo integral de los párvulos.</w:t>
            </w:r>
          </w:p>
          <w:p w14:paraId="42257955" w14:textId="77777777" w:rsid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s-419"/>
              </w:rPr>
            </w:pPr>
          </w:p>
          <w:p w14:paraId="32AC9B87" w14:textId="77777777" w:rsid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s-419"/>
              </w:rPr>
            </w:pPr>
          </w:p>
          <w:p w14:paraId="22D7683B" w14:textId="77777777" w:rsid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s-419"/>
              </w:rPr>
            </w:pPr>
          </w:p>
          <w:p w14:paraId="3CC65F46" w14:textId="77777777" w:rsidR="00254977" w:rsidRP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s-419"/>
              </w:rPr>
            </w:pPr>
          </w:p>
        </w:tc>
        <w:tc>
          <w:tcPr>
            <w:tcW w:w="3792" w:type="dxa"/>
            <w:gridSpan w:val="2"/>
            <w:shd w:val="clear" w:color="auto" w:fill="auto"/>
            <w:vAlign w:val="center"/>
          </w:tcPr>
          <w:p w14:paraId="2141D0FB" w14:textId="77777777" w:rsidR="00254977" w:rsidRP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977">
              <w:rPr>
                <w:sz w:val="22"/>
                <w:szCs w:val="22"/>
              </w:rPr>
              <w:t>2.3.1. Seleccionar distintos recursos disponibles en la vida cotidiana, en el propio centro educativo o en la comunidad circundante, en función de los</w:t>
            </w:r>
            <w:r w:rsidR="00485619"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objetivos de aprendizajes de los niños.</w:t>
            </w:r>
          </w:p>
          <w:p w14:paraId="74FAEAC6" w14:textId="77777777" w:rsidR="00254977" w:rsidRP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977">
              <w:rPr>
                <w:sz w:val="22"/>
                <w:szCs w:val="22"/>
              </w:rPr>
              <w:t>2.3.2. Utilizar distintos tipos de recursos para el aprendizaje, tanto naturales,</w:t>
            </w:r>
            <w:r w:rsidR="00485619"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manufacturados, culturales, tecnológicos como reutilizables.</w:t>
            </w:r>
          </w:p>
          <w:p w14:paraId="590D939B" w14:textId="77777777" w:rsidR="00254977" w:rsidRP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977">
              <w:rPr>
                <w:sz w:val="22"/>
                <w:szCs w:val="22"/>
              </w:rPr>
              <w:t>2.3.3. Crear sus propios recursos educativos utilizando las tecnologías de la</w:t>
            </w:r>
            <w:r w:rsidR="00485619"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información y la comunicación u otras fuentes, de manera innovadora.</w:t>
            </w:r>
          </w:p>
          <w:p w14:paraId="78E48DE0" w14:textId="77777777" w:rsidR="00254977" w:rsidRP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977">
              <w:rPr>
                <w:sz w:val="22"/>
                <w:szCs w:val="22"/>
              </w:rPr>
              <w:t>2.4.1. Comprender teorías sobre el desarrollo social y emocional en la primera</w:t>
            </w:r>
            <w:r w:rsidR="00485619"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infancia, para favorecerlo en los párvulos.</w:t>
            </w:r>
          </w:p>
          <w:p w14:paraId="7323D224" w14:textId="77777777" w:rsidR="00254977" w:rsidRP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977">
              <w:rPr>
                <w:sz w:val="22"/>
                <w:szCs w:val="22"/>
              </w:rPr>
              <w:t xml:space="preserve">2.4.2. Comprender las teorías de la adquisición y desarrollo del lenguaje </w:t>
            </w:r>
            <w:r w:rsidRPr="00254977">
              <w:rPr>
                <w:sz w:val="22"/>
                <w:szCs w:val="22"/>
              </w:rPr>
              <w:lastRenderedPageBreak/>
              <w:t>para</w:t>
            </w:r>
            <w:r w:rsidR="00485619"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propiciarlo en los párvulos.</w:t>
            </w:r>
          </w:p>
          <w:p w14:paraId="4041B460" w14:textId="77777777" w:rsidR="00254977" w:rsidRP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977">
              <w:rPr>
                <w:sz w:val="22"/>
                <w:szCs w:val="22"/>
              </w:rPr>
              <w:t>2.4.3. Comprender nociones fundamentales del desarrollo motor en la primera</w:t>
            </w:r>
            <w:r w:rsidR="00485619"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infancia para promover su desarrollo en los párvulos.</w:t>
            </w:r>
          </w:p>
          <w:p w14:paraId="33B1A61C" w14:textId="77777777" w:rsidR="00254977" w:rsidRP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977">
              <w:rPr>
                <w:sz w:val="22"/>
                <w:szCs w:val="22"/>
              </w:rPr>
              <w:t>2.4.4. Comprender conceptos fundamentales de las artes literarias, visuales,</w:t>
            </w:r>
            <w:r w:rsidR="00485619"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representacionales y musicales para promover su expresión y apreciación en los</w:t>
            </w:r>
            <w:r w:rsidR="00485619"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párvulos.</w:t>
            </w:r>
          </w:p>
          <w:p w14:paraId="413E54D7" w14:textId="77777777" w:rsidR="00254977" w:rsidRP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977">
              <w:rPr>
                <w:sz w:val="22"/>
                <w:szCs w:val="22"/>
              </w:rPr>
              <w:t>2.4.5. Comprender conceptos fundamentales relativos al medio social y cultural</w:t>
            </w:r>
            <w:r w:rsidR="00485619"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para facilitar su comprensión en los párvulos.</w:t>
            </w:r>
          </w:p>
          <w:p w14:paraId="0F499FB0" w14:textId="77777777" w:rsidR="00254977" w:rsidRPr="00254977" w:rsidRDefault="00254977" w:rsidP="0025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977">
              <w:rPr>
                <w:sz w:val="22"/>
                <w:szCs w:val="22"/>
              </w:rPr>
              <w:t>2.4.6. Comprender conceptos fundamentales relativos al medio natural, para</w:t>
            </w:r>
            <w:r w:rsidR="00485619"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facilitar su comprensión en los párvulos.</w:t>
            </w:r>
          </w:p>
          <w:p w14:paraId="167FE5C7" w14:textId="77777777" w:rsidR="009534D0" w:rsidRPr="00254977" w:rsidRDefault="00254977" w:rsidP="004856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977">
              <w:rPr>
                <w:sz w:val="22"/>
                <w:szCs w:val="22"/>
              </w:rPr>
              <w:t>2.4.7. Comprender nociones matemáticas fundamentales que les permiten</w:t>
            </w:r>
            <w:r w:rsidR="00485619">
              <w:rPr>
                <w:sz w:val="22"/>
                <w:szCs w:val="22"/>
                <w:lang w:val="es-419"/>
              </w:rPr>
              <w:t xml:space="preserve"> </w:t>
            </w:r>
            <w:r w:rsidRPr="00254977">
              <w:rPr>
                <w:sz w:val="22"/>
                <w:szCs w:val="22"/>
              </w:rPr>
              <w:t>favorecer procesos lógico-matemáticos en los párvulos.</w:t>
            </w:r>
          </w:p>
        </w:tc>
      </w:tr>
      <w:tr w:rsidR="009534D0" w:rsidRPr="005A3857" w14:paraId="7BA9753C" w14:textId="77777777">
        <w:trPr>
          <w:trHeight w:val="417"/>
          <w:jc w:val="center"/>
        </w:trPr>
        <w:tc>
          <w:tcPr>
            <w:tcW w:w="9236" w:type="dxa"/>
            <w:gridSpan w:val="6"/>
            <w:shd w:val="clear" w:color="auto" w:fill="F2F2F2"/>
            <w:vAlign w:val="center"/>
          </w:tcPr>
          <w:p w14:paraId="3AF8F3B0" w14:textId="77777777" w:rsidR="009534D0" w:rsidRPr="000F7109" w:rsidRDefault="00B50D4E" w:rsidP="000F7109">
            <w:pPr>
              <w:jc w:val="center"/>
              <w:rPr>
                <w:b/>
                <w:sz w:val="22"/>
                <w:szCs w:val="22"/>
                <w:lang w:val="es-419"/>
              </w:rPr>
            </w:pPr>
            <w:r w:rsidRPr="005A3857">
              <w:rPr>
                <w:b/>
                <w:sz w:val="22"/>
                <w:szCs w:val="22"/>
              </w:rPr>
              <w:lastRenderedPageBreak/>
              <w:t>Propósito general del curso</w:t>
            </w:r>
          </w:p>
        </w:tc>
      </w:tr>
      <w:tr w:rsidR="009534D0" w:rsidRPr="005A3857" w14:paraId="331AE0F5" w14:textId="77777777">
        <w:trPr>
          <w:trHeight w:val="571"/>
          <w:jc w:val="center"/>
        </w:trPr>
        <w:tc>
          <w:tcPr>
            <w:tcW w:w="9236" w:type="dxa"/>
            <w:gridSpan w:val="6"/>
            <w:shd w:val="clear" w:color="auto" w:fill="auto"/>
            <w:vAlign w:val="center"/>
          </w:tcPr>
          <w:p w14:paraId="2F0377E2" w14:textId="77777777" w:rsidR="009534D0" w:rsidRPr="00EA0CB5" w:rsidRDefault="00485619" w:rsidP="00EA0CB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485619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El propósito de este curso es entregar oportunidades a los y las estudiantes de pedagogía para que observen clases de su profesor guía, en base a pautas de observación precisas y enfocándose en distintas dimensiones del aula y de la enseñanza. A partir de esto, los estudiantes obtendrán evidencia que integrarán al conocimiento teórico y que facilitará el diseño, planificación, implementación y evaluación de actividades pedagógicas.</w:t>
            </w:r>
          </w:p>
        </w:tc>
      </w:tr>
    </w:tbl>
    <w:p w14:paraId="2934F843" w14:textId="77777777" w:rsidR="000F7109" w:rsidRDefault="000F7109">
      <w:r>
        <w:br w:type="page"/>
      </w:r>
    </w:p>
    <w:tbl>
      <w:tblPr>
        <w:tblStyle w:val="a"/>
        <w:tblW w:w="92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36"/>
      </w:tblGrid>
      <w:tr w:rsidR="009534D0" w:rsidRPr="005A3857" w14:paraId="549811A4" w14:textId="77777777">
        <w:trPr>
          <w:trHeight w:val="417"/>
          <w:jc w:val="center"/>
        </w:trPr>
        <w:tc>
          <w:tcPr>
            <w:tcW w:w="9236" w:type="dxa"/>
            <w:shd w:val="clear" w:color="auto" w:fill="F2F2F2"/>
            <w:vAlign w:val="center"/>
          </w:tcPr>
          <w:p w14:paraId="7024F356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lastRenderedPageBreak/>
              <w:t>Resultados de Aprendizaje (RA)</w:t>
            </w:r>
          </w:p>
        </w:tc>
      </w:tr>
      <w:tr w:rsidR="009534D0" w:rsidRPr="005A3857" w14:paraId="52915A41" w14:textId="77777777">
        <w:trPr>
          <w:trHeight w:val="1408"/>
          <w:jc w:val="center"/>
        </w:trPr>
        <w:tc>
          <w:tcPr>
            <w:tcW w:w="9236" w:type="dxa"/>
            <w:shd w:val="clear" w:color="auto" w:fill="auto"/>
            <w:vAlign w:val="center"/>
          </w:tcPr>
          <w:p w14:paraId="68E9B3E4" w14:textId="77777777" w:rsidR="00CB792F" w:rsidRPr="00CB792F" w:rsidRDefault="00CB792F" w:rsidP="00CB792F">
            <w:pPr>
              <w:pStyle w:val="Prrafodelista"/>
              <w:numPr>
                <w:ilvl w:val="0"/>
                <w:numId w:val="4"/>
              </w:numPr>
              <w:ind w:left="368"/>
              <w:jc w:val="both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>Reconocen aspectos relevantes de</w:t>
            </w:r>
            <w:r w:rsidR="00485619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 xml:space="preserve"> la enseñanza e</w:t>
            </w:r>
            <w:r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>n la primera infancia vinculada al marco curricular de la educación parvularia.</w:t>
            </w:r>
          </w:p>
          <w:p w14:paraId="68A72092" w14:textId="77777777" w:rsidR="000F7109" w:rsidRPr="00A96D13" w:rsidRDefault="00485619" w:rsidP="0053265D">
            <w:pPr>
              <w:pStyle w:val="Prrafodelista"/>
              <w:numPr>
                <w:ilvl w:val="0"/>
                <w:numId w:val="4"/>
              </w:numPr>
              <w:ind w:left="368"/>
              <w:jc w:val="both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>Analizan casos (escritos/videos) de aula para potenciar los aprendizajes integrales de los párvulos.</w:t>
            </w:r>
          </w:p>
          <w:p w14:paraId="6E996CB5" w14:textId="77777777" w:rsidR="00485619" w:rsidRPr="00485619" w:rsidRDefault="00485619" w:rsidP="00485619">
            <w:pPr>
              <w:pStyle w:val="Prrafodelista"/>
              <w:numPr>
                <w:ilvl w:val="0"/>
                <w:numId w:val="4"/>
              </w:numPr>
              <w:ind w:left="368"/>
              <w:jc w:val="both"/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 xml:space="preserve">Identifican instrumentos de diagnóstico de las </w:t>
            </w:r>
            <w:r w:rsidRPr="00485619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>diversas necesidades, características y ritmos de</w:t>
            </w:r>
            <w:r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 xml:space="preserve"> </w:t>
            </w:r>
            <w:r w:rsidRPr="00485619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>aprendizaje, y conocimientos e intereses de los párvulos, enfatizando la</w:t>
            </w:r>
            <w:r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 xml:space="preserve"> </w:t>
            </w:r>
            <w:r w:rsidRPr="00485619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>diversidad del grupo.</w:t>
            </w:r>
          </w:p>
          <w:p w14:paraId="0EEC5CA2" w14:textId="77777777" w:rsidR="00A96D13" w:rsidRDefault="00A96D13" w:rsidP="00485619">
            <w:pPr>
              <w:pStyle w:val="Prrafodelista"/>
              <w:numPr>
                <w:ilvl w:val="0"/>
                <w:numId w:val="4"/>
              </w:numPr>
              <w:ind w:left="368"/>
              <w:jc w:val="both"/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>Colaboran con la educadora</w:t>
            </w:r>
            <w:r w:rsidRPr="00A96D13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 xml:space="preserve"> guía en el diseño, implementación y evaluación</w:t>
            </w:r>
            <w:r w:rsidR="00CB792F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 xml:space="preserve"> de experiencias de aprendizaje.</w:t>
            </w:r>
          </w:p>
          <w:p w14:paraId="1CAA7684" w14:textId="77777777" w:rsidR="00CB4803" w:rsidRPr="00A96D13" w:rsidRDefault="004553F9" w:rsidP="00485619">
            <w:pPr>
              <w:pStyle w:val="Prrafodelista"/>
              <w:numPr>
                <w:ilvl w:val="0"/>
                <w:numId w:val="4"/>
              </w:numPr>
              <w:ind w:left="368"/>
              <w:jc w:val="both"/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</w:pPr>
            <w:r w:rsidRPr="00A96D13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>R</w:t>
            </w:r>
            <w:r w:rsidR="00CB4803" w:rsidRPr="00485619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>eflexiona</w:t>
            </w:r>
            <w:r w:rsidRPr="00A96D13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>n</w:t>
            </w:r>
            <w:r w:rsidR="00A96D13" w:rsidRPr="00485619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 xml:space="preserve"> </w:t>
            </w:r>
            <w:r w:rsidR="00CB792F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 xml:space="preserve">sobre la atención a </w:t>
            </w:r>
            <w:r w:rsidR="00CB792F" w:rsidRPr="00485619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 xml:space="preserve">la diversidad y </w:t>
            </w:r>
            <w:r w:rsidR="00485619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>el aprendizaje integra</w:t>
            </w:r>
            <w:r w:rsidR="00AD1F0A">
              <w:rPr>
                <w:rFonts w:asciiTheme="majorHAnsi" w:hAnsiTheme="majorHAnsi" w:cstheme="majorHAnsi"/>
                <w:sz w:val="22"/>
                <w:szCs w:val="22"/>
                <w:lang w:val="es-419" w:eastAsia="en-US"/>
              </w:rPr>
              <w:t>l de los párvulos.</w:t>
            </w:r>
          </w:p>
        </w:tc>
      </w:tr>
    </w:tbl>
    <w:p w14:paraId="2D404136" w14:textId="77777777" w:rsidR="009534D0" w:rsidRPr="005A3857" w:rsidRDefault="009534D0">
      <w:pPr>
        <w:rPr>
          <w:b/>
          <w:sz w:val="22"/>
          <w:szCs w:val="22"/>
        </w:rPr>
      </w:pPr>
    </w:p>
    <w:p w14:paraId="1512870B" w14:textId="77777777" w:rsidR="005A3857" w:rsidRDefault="005A3857">
      <w:pPr>
        <w:jc w:val="center"/>
        <w:rPr>
          <w:b/>
          <w:sz w:val="22"/>
          <w:szCs w:val="22"/>
          <w:lang w:val="es-419"/>
        </w:rPr>
      </w:pPr>
    </w:p>
    <w:p w14:paraId="02D35CFC" w14:textId="77777777" w:rsidR="0053265D" w:rsidRDefault="0053265D">
      <w:pPr>
        <w:jc w:val="center"/>
        <w:rPr>
          <w:b/>
          <w:sz w:val="22"/>
          <w:szCs w:val="22"/>
          <w:lang w:val="es-419"/>
        </w:rPr>
      </w:pPr>
    </w:p>
    <w:p w14:paraId="01A2D491" w14:textId="77777777" w:rsidR="00F85ECB" w:rsidRDefault="00F85ECB">
      <w:pPr>
        <w:jc w:val="center"/>
        <w:rPr>
          <w:b/>
          <w:sz w:val="22"/>
          <w:szCs w:val="22"/>
          <w:lang w:val="es-419"/>
        </w:rPr>
      </w:pPr>
    </w:p>
    <w:p w14:paraId="5EC167D0" w14:textId="77777777" w:rsidR="0053265D" w:rsidRPr="0053265D" w:rsidRDefault="0053265D">
      <w:pPr>
        <w:jc w:val="center"/>
        <w:rPr>
          <w:b/>
          <w:sz w:val="22"/>
          <w:szCs w:val="22"/>
          <w:lang w:val="es-419"/>
        </w:rPr>
      </w:pPr>
    </w:p>
    <w:tbl>
      <w:tblPr>
        <w:tblStyle w:val="a0"/>
        <w:tblW w:w="92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410"/>
        <w:gridCol w:w="3544"/>
        <w:gridCol w:w="1829"/>
      </w:tblGrid>
      <w:tr w:rsidR="009534D0" w:rsidRPr="005A3857" w14:paraId="45203FC7" w14:textId="77777777">
        <w:tc>
          <w:tcPr>
            <w:tcW w:w="1418" w:type="dxa"/>
            <w:shd w:val="clear" w:color="auto" w:fill="F2F2F2"/>
          </w:tcPr>
          <w:p w14:paraId="3CB87CAF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Número</w:t>
            </w:r>
          </w:p>
        </w:tc>
        <w:tc>
          <w:tcPr>
            <w:tcW w:w="2410" w:type="dxa"/>
            <w:shd w:val="clear" w:color="auto" w:fill="F2F2F2"/>
          </w:tcPr>
          <w:p w14:paraId="0C94226A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RA al que </w:t>
            </w:r>
          </w:p>
          <w:p w14:paraId="29F8F202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contribuye la Unidad </w:t>
            </w:r>
          </w:p>
        </w:tc>
        <w:tc>
          <w:tcPr>
            <w:tcW w:w="3544" w:type="dxa"/>
            <w:shd w:val="clear" w:color="auto" w:fill="F2F2F2"/>
          </w:tcPr>
          <w:p w14:paraId="4E6904BA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Nombre de la </w:t>
            </w:r>
          </w:p>
          <w:p w14:paraId="2DE730C8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Unidad</w:t>
            </w:r>
          </w:p>
        </w:tc>
        <w:tc>
          <w:tcPr>
            <w:tcW w:w="1829" w:type="dxa"/>
            <w:shd w:val="clear" w:color="auto" w:fill="F2F2F2"/>
          </w:tcPr>
          <w:p w14:paraId="19474100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Duración en </w:t>
            </w:r>
          </w:p>
          <w:p w14:paraId="5D955665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semanas</w:t>
            </w:r>
          </w:p>
        </w:tc>
      </w:tr>
      <w:tr w:rsidR="009534D0" w:rsidRPr="005A3857" w14:paraId="254C1C94" w14:textId="77777777">
        <w:tc>
          <w:tcPr>
            <w:tcW w:w="1418" w:type="dxa"/>
            <w:tcBorders>
              <w:bottom w:val="single" w:sz="4" w:space="0" w:color="000000"/>
            </w:tcBorders>
          </w:tcPr>
          <w:p w14:paraId="013B7C08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211DE00" w14:textId="77777777" w:rsidR="009534D0" w:rsidRPr="0053265D" w:rsidRDefault="00B50D4E" w:rsidP="00705E7E">
            <w:pPr>
              <w:jc w:val="center"/>
              <w:rPr>
                <w:b/>
                <w:sz w:val="22"/>
                <w:szCs w:val="22"/>
                <w:lang w:val="es-419"/>
              </w:rPr>
            </w:pPr>
            <w:r w:rsidRPr="005A3857">
              <w:rPr>
                <w:b/>
                <w:sz w:val="22"/>
                <w:szCs w:val="22"/>
              </w:rPr>
              <w:t>1</w:t>
            </w:r>
            <w:r w:rsidR="00705E7E">
              <w:rPr>
                <w:b/>
                <w:sz w:val="22"/>
                <w:szCs w:val="22"/>
                <w:lang w:val="es-419"/>
              </w:rPr>
              <w:t>;</w:t>
            </w:r>
            <w:r w:rsidR="0053265D">
              <w:rPr>
                <w:b/>
                <w:sz w:val="22"/>
                <w:szCs w:val="22"/>
                <w:lang w:val="es-419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27E8E73" w14:textId="77777777" w:rsidR="009534D0" w:rsidRPr="005A3857" w:rsidRDefault="00793EC5" w:rsidP="00AD1F0A">
            <w:pPr>
              <w:rPr>
                <w:color w:val="44546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s-419"/>
              </w:rPr>
              <w:t>Factores de</w:t>
            </w:r>
            <w:r w:rsidR="00AD1F0A">
              <w:rPr>
                <w:color w:val="000000"/>
                <w:sz w:val="22"/>
                <w:szCs w:val="22"/>
                <w:lang w:val="es-419"/>
              </w:rPr>
              <w:t xml:space="preserve"> la</w:t>
            </w:r>
            <w:r>
              <w:rPr>
                <w:color w:val="000000"/>
                <w:sz w:val="22"/>
                <w:szCs w:val="22"/>
                <w:lang w:val="es-419"/>
              </w:rPr>
              <w:t xml:space="preserve"> </w:t>
            </w:r>
            <w:r w:rsidR="00AD1F0A">
              <w:rPr>
                <w:color w:val="000000"/>
                <w:sz w:val="22"/>
                <w:szCs w:val="22"/>
                <w:lang w:val="es-419"/>
              </w:rPr>
              <w:t>enseñanza</w:t>
            </w:r>
            <w:r>
              <w:rPr>
                <w:color w:val="000000"/>
                <w:sz w:val="22"/>
                <w:szCs w:val="22"/>
                <w:lang w:val="es-419"/>
              </w:rPr>
              <w:t xml:space="preserve"> de niños y niñas de la educación parvularia</w:t>
            </w: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 w14:paraId="2C2BBF06" w14:textId="77777777" w:rsidR="009534D0" w:rsidRPr="005A3857" w:rsidRDefault="00270C4B" w:rsidP="005A3857">
            <w:pPr>
              <w:jc w:val="center"/>
              <w:rPr>
                <w:b/>
                <w:sz w:val="22"/>
                <w:szCs w:val="22"/>
                <w:lang w:val="es-419"/>
              </w:rPr>
            </w:pPr>
            <w:r>
              <w:rPr>
                <w:b/>
                <w:sz w:val="22"/>
                <w:szCs w:val="22"/>
                <w:lang w:val="es-419"/>
              </w:rPr>
              <w:t>4</w:t>
            </w:r>
          </w:p>
        </w:tc>
      </w:tr>
      <w:tr w:rsidR="009534D0" w:rsidRPr="005A3857" w14:paraId="0981E157" w14:textId="77777777">
        <w:trPr>
          <w:trHeight w:val="583"/>
        </w:trPr>
        <w:tc>
          <w:tcPr>
            <w:tcW w:w="3828" w:type="dxa"/>
            <w:gridSpan w:val="2"/>
            <w:shd w:val="clear" w:color="auto" w:fill="F2F2F2"/>
            <w:vAlign w:val="center"/>
          </w:tcPr>
          <w:p w14:paraId="73F1139C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Contenidos</w:t>
            </w:r>
          </w:p>
        </w:tc>
        <w:tc>
          <w:tcPr>
            <w:tcW w:w="5373" w:type="dxa"/>
            <w:gridSpan w:val="2"/>
            <w:shd w:val="clear" w:color="auto" w:fill="F2F2F2"/>
            <w:vAlign w:val="center"/>
          </w:tcPr>
          <w:p w14:paraId="028A2A35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Indicadores de logro</w:t>
            </w:r>
          </w:p>
        </w:tc>
      </w:tr>
      <w:tr w:rsidR="009534D0" w:rsidRPr="005A3857" w14:paraId="49F4B237" w14:textId="77777777">
        <w:trPr>
          <w:trHeight w:val="939"/>
        </w:trPr>
        <w:tc>
          <w:tcPr>
            <w:tcW w:w="3828" w:type="dxa"/>
            <w:gridSpan w:val="2"/>
          </w:tcPr>
          <w:p w14:paraId="56AE6EEB" w14:textId="77777777" w:rsidR="0051647B" w:rsidRDefault="00793EC5" w:rsidP="00793EC5">
            <w:pPr>
              <w:pStyle w:val="Prrafodelista"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 xml:space="preserve">Factores relevantes del </w:t>
            </w:r>
            <w:r w:rsidR="00A90A7D">
              <w:rPr>
                <w:sz w:val="22"/>
                <w:szCs w:val="22"/>
                <w:lang w:val="es-419"/>
              </w:rPr>
              <w:t>desarrollo emocional y social de los parvulos.</w:t>
            </w:r>
          </w:p>
          <w:p w14:paraId="7CE2138F" w14:textId="77777777" w:rsidR="00793EC5" w:rsidRDefault="00793EC5" w:rsidP="00793EC5">
            <w:pPr>
              <w:pStyle w:val="Prrafodelista"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Bases curriculares y MBE de la e</w:t>
            </w:r>
            <w:r w:rsidR="00A90A7D">
              <w:rPr>
                <w:sz w:val="22"/>
                <w:szCs w:val="22"/>
                <w:lang w:val="es-419"/>
              </w:rPr>
              <w:t>d</w:t>
            </w:r>
            <w:r>
              <w:rPr>
                <w:sz w:val="22"/>
                <w:szCs w:val="22"/>
                <w:lang w:val="es-419"/>
              </w:rPr>
              <w:t>ucación parvularia</w:t>
            </w:r>
          </w:p>
          <w:p w14:paraId="081562F1" w14:textId="77777777" w:rsidR="00793EC5" w:rsidRPr="0053265D" w:rsidRDefault="00A90A7D" w:rsidP="00793EC5">
            <w:pPr>
              <w:pStyle w:val="Prrafodelista"/>
              <w:numPr>
                <w:ilvl w:val="0"/>
                <w:numId w:val="5"/>
              </w:numPr>
              <w:tabs>
                <w:tab w:val="left" w:pos="426"/>
              </w:tabs>
              <w:jc w:val="both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 xml:space="preserve"> </w:t>
            </w:r>
            <w:r w:rsidR="00793EC5">
              <w:rPr>
                <w:sz w:val="22"/>
                <w:szCs w:val="22"/>
                <w:lang w:val="es-419"/>
              </w:rPr>
              <w:t xml:space="preserve"> </w:t>
            </w:r>
            <w:r>
              <w:rPr>
                <w:sz w:val="22"/>
                <w:szCs w:val="22"/>
                <w:lang w:val="es-419"/>
              </w:rPr>
              <w:t>Aprendizaje integral en la educación parvularia.</w:t>
            </w:r>
          </w:p>
        </w:tc>
        <w:tc>
          <w:tcPr>
            <w:tcW w:w="5373" w:type="dxa"/>
            <w:gridSpan w:val="2"/>
          </w:tcPr>
          <w:p w14:paraId="3781731F" w14:textId="77777777" w:rsidR="00793EC5" w:rsidRDefault="00CB792F" w:rsidP="0051647B">
            <w:pPr>
              <w:pStyle w:val="Prrafodelista"/>
              <w:numPr>
                <w:ilvl w:val="0"/>
                <w:numId w:val="8"/>
              </w:numPr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Iden</w:t>
            </w:r>
            <w:r w:rsidR="00AD1F0A">
              <w:rPr>
                <w:sz w:val="22"/>
                <w:szCs w:val="22"/>
                <w:lang w:val="es-419"/>
              </w:rPr>
              <w:t xml:space="preserve">tifican factores relevantes del desarrollo emocional y social </w:t>
            </w:r>
            <w:r>
              <w:rPr>
                <w:sz w:val="22"/>
                <w:szCs w:val="22"/>
                <w:lang w:val="es-419"/>
              </w:rPr>
              <w:t>de niños y niñas del nivel (</w:t>
            </w:r>
            <w:r w:rsidR="00AD1F0A">
              <w:rPr>
                <w:sz w:val="22"/>
                <w:szCs w:val="22"/>
                <w:lang w:val="es-419"/>
              </w:rPr>
              <w:t>Sala Cuna/ Transición</w:t>
            </w:r>
            <w:r>
              <w:rPr>
                <w:sz w:val="22"/>
                <w:szCs w:val="22"/>
                <w:lang w:val="es-419"/>
              </w:rPr>
              <w:t>)</w:t>
            </w:r>
          </w:p>
          <w:p w14:paraId="7C2A2F3F" w14:textId="77777777" w:rsidR="00CB792F" w:rsidRDefault="00CB792F" w:rsidP="0051647B">
            <w:pPr>
              <w:pStyle w:val="Prrafodelista"/>
              <w:numPr>
                <w:ilvl w:val="0"/>
                <w:numId w:val="8"/>
              </w:numPr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Revisan bases curriculares y MBE de la educación parvularia</w:t>
            </w:r>
          </w:p>
          <w:p w14:paraId="79636C8F" w14:textId="77777777" w:rsidR="007C23E7" w:rsidRDefault="007C23E7" w:rsidP="0051647B">
            <w:pPr>
              <w:pStyle w:val="Prrafodelista"/>
              <w:numPr>
                <w:ilvl w:val="0"/>
                <w:numId w:val="8"/>
              </w:numPr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Identifican el contexto educativo del nivel asignado a través de información/datos</w:t>
            </w:r>
          </w:p>
          <w:p w14:paraId="7648A0B5" w14:textId="77777777" w:rsidR="00CB792F" w:rsidRPr="00CB792F" w:rsidRDefault="00CB792F" w:rsidP="00CB792F">
            <w:pPr>
              <w:pStyle w:val="Prrafodelista"/>
              <w:numPr>
                <w:ilvl w:val="0"/>
                <w:numId w:val="8"/>
              </w:numPr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 xml:space="preserve">Observan experiencias de aprendizaje </w:t>
            </w:r>
            <w:r w:rsidR="00AD1F0A">
              <w:rPr>
                <w:sz w:val="22"/>
                <w:szCs w:val="22"/>
                <w:lang w:val="es-419"/>
              </w:rPr>
              <w:t xml:space="preserve">integral de </w:t>
            </w:r>
            <w:r w:rsidR="00A90A7D">
              <w:rPr>
                <w:sz w:val="22"/>
                <w:szCs w:val="22"/>
                <w:lang w:val="es-419"/>
              </w:rPr>
              <w:t>la educación parvularia</w:t>
            </w:r>
          </w:p>
          <w:p w14:paraId="5B4A3C35" w14:textId="77777777" w:rsidR="0051647B" w:rsidRPr="0051647B" w:rsidRDefault="0051647B" w:rsidP="0051647B">
            <w:pPr>
              <w:pStyle w:val="Prrafodelista"/>
              <w:numPr>
                <w:ilvl w:val="0"/>
                <w:numId w:val="8"/>
              </w:numPr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Contruyen Bitácora a partir de preguntas reflexivas orientadoras.</w:t>
            </w:r>
          </w:p>
        </w:tc>
      </w:tr>
    </w:tbl>
    <w:p w14:paraId="4B65D693" w14:textId="77777777" w:rsidR="009534D0" w:rsidRPr="005A3857" w:rsidRDefault="009534D0">
      <w:pPr>
        <w:rPr>
          <w:b/>
          <w:sz w:val="22"/>
          <w:szCs w:val="22"/>
        </w:rPr>
      </w:pPr>
    </w:p>
    <w:p w14:paraId="1CE5A324" w14:textId="77777777" w:rsidR="009534D0" w:rsidRPr="005A3857" w:rsidRDefault="009534D0">
      <w:pPr>
        <w:rPr>
          <w:b/>
          <w:sz w:val="22"/>
          <w:szCs w:val="22"/>
        </w:rPr>
      </w:pPr>
    </w:p>
    <w:tbl>
      <w:tblPr>
        <w:tblStyle w:val="a1"/>
        <w:tblW w:w="92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410"/>
        <w:gridCol w:w="3544"/>
        <w:gridCol w:w="1829"/>
      </w:tblGrid>
      <w:tr w:rsidR="009534D0" w:rsidRPr="005A3857" w14:paraId="2A3FC7C7" w14:textId="77777777">
        <w:tc>
          <w:tcPr>
            <w:tcW w:w="1418" w:type="dxa"/>
            <w:shd w:val="clear" w:color="auto" w:fill="F2F2F2"/>
          </w:tcPr>
          <w:p w14:paraId="30B05879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Número</w:t>
            </w:r>
          </w:p>
        </w:tc>
        <w:tc>
          <w:tcPr>
            <w:tcW w:w="2410" w:type="dxa"/>
            <w:shd w:val="clear" w:color="auto" w:fill="F2F2F2"/>
          </w:tcPr>
          <w:p w14:paraId="783EDCDD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RA al que </w:t>
            </w:r>
          </w:p>
          <w:p w14:paraId="1EAC125B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contribuye la Unidad </w:t>
            </w:r>
          </w:p>
        </w:tc>
        <w:tc>
          <w:tcPr>
            <w:tcW w:w="3544" w:type="dxa"/>
            <w:shd w:val="clear" w:color="auto" w:fill="F2F2F2"/>
          </w:tcPr>
          <w:p w14:paraId="4A490181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Nombre de la </w:t>
            </w:r>
          </w:p>
          <w:p w14:paraId="6DCB8089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Unidad</w:t>
            </w:r>
          </w:p>
        </w:tc>
        <w:tc>
          <w:tcPr>
            <w:tcW w:w="1829" w:type="dxa"/>
            <w:shd w:val="clear" w:color="auto" w:fill="F2F2F2"/>
          </w:tcPr>
          <w:p w14:paraId="330EFD55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Duración en </w:t>
            </w:r>
          </w:p>
          <w:p w14:paraId="61197F91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semanas</w:t>
            </w:r>
          </w:p>
        </w:tc>
      </w:tr>
      <w:tr w:rsidR="009534D0" w:rsidRPr="005A3857" w14:paraId="73EAB622" w14:textId="77777777">
        <w:tc>
          <w:tcPr>
            <w:tcW w:w="1418" w:type="dxa"/>
            <w:tcBorders>
              <w:bottom w:val="single" w:sz="4" w:space="0" w:color="000000"/>
            </w:tcBorders>
          </w:tcPr>
          <w:p w14:paraId="6BDFD88F" w14:textId="77777777" w:rsidR="009534D0" w:rsidRPr="005A3857" w:rsidRDefault="002E2D54">
            <w:pPr>
              <w:jc w:val="center"/>
              <w:rPr>
                <w:b/>
                <w:sz w:val="22"/>
                <w:szCs w:val="22"/>
                <w:lang w:val="es-419"/>
              </w:rPr>
            </w:pPr>
            <w:r w:rsidRPr="005A3857">
              <w:rPr>
                <w:b/>
                <w:sz w:val="22"/>
                <w:szCs w:val="22"/>
                <w:lang w:val="es-419"/>
              </w:rPr>
              <w:t xml:space="preserve"> </w:t>
            </w:r>
            <w:r w:rsidR="00705E7E">
              <w:rPr>
                <w:b/>
                <w:sz w:val="22"/>
                <w:szCs w:val="22"/>
                <w:lang w:val="es-419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583D9CB" w14:textId="77777777" w:rsidR="009534D0" w:rsidRPr="005A3857" w:rsidRDefault="00705E7E">
            <w:pPr>
              <w:jc w:val="center"/>
              <w:rPr>
                <w:b/>
                <w:sz w:val="22"/>
                <w:szCs w:val="22"/>
                <w:lang w:val="es-419"/>
              </w:rPr>
            </w:pPr>
            <w:r>
              <w:rPr>
                <w:b/>
                <w:sz w:val="22"/>
                <w:szCs w:val="22"/>
                <w:lang w:val="es-419"/>
              </w:rPr>
              <w:t>2;3</w:t>
            </w:r>
            <w:r w:rsidR="0051647B">
              <w:rPr>
                <w:b/>
                <w:sz w:val="22"/>
                <w:szCs w:val="22"/>
                <w:lang w:val="es-419"/>
              </w:rPr>
              <w:t>;4</w:t>
            </w:r>
            <w:r w:rsidR="002E2D54" w:rsidRPr="005A3857">
              <w:rPr>
                <w:b/>
                <w:sz w:val="22"/>
                <w:szCs w:val="22"/>
                <w:lang w:val="es-419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E46ED54" w14:textId="77777777" w:rsidR="009534D0" w:rsidRPr="005A3857" w:rsidRDefault="00793EC5" w:rsidP="0051647B">
            <w:pPr>
              <w:rPr>
                <w:color w:val="000000"/>
                <w:sz w:val="22"/>
                <w:szCs w:val="22"/>
                <w:lang w:val="es-419"/>
              </w:rPr>
            </w:pPr>
            <w:r>
              <w:rPr>
                <w:color w:val="000000"/>
                <w:sz w:val="22"/>
                <w:szCs w:val="22"/>
                <w:lang w:val="es-419"/>
              </w:rPr>
              <w:t>Indagación y diagnóstico del nivel</w:t>
            </w:r>
          </w:p>
          <w:p w14:paraId="720B8C46" w14:textId="77777777" w:rsidR="009534D0" w:rsidRPr="005A3857" w:rsidRDefault="00953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 w14:paraId="401154B0" w14:textId="77777777" w:rsidR="009534D0" w:rsidRPr="005A3857" w:rsidRDefault="00694B00">
            <w:pPr>
              <w:jc w:val="center"/>
              <w:rPr>
                <w:b/>
                <w:sz w:val="22"/>
                <w:szCs w:val="22"/>
                <w:lang w:val="es-419"/>
              </w:rPr>
            </w:pPr>
            <w:r>
              <w:rPr>
                <w:b/>
                <w:sz w:val="22"/>
                <w:szCs w:val="22"/>
                <w:lang w:val="es-419"/>
              </w:rPr>
              <w:t>6</w:t>
            </w:r>
          </w:p>
        </w:tc>
      </w:tr>
      <w:tr w:rsidR="009534D0" w:rsidRPr="005A3857" w14:paraId="6CA373CD" w14:textId="77777777">
        <w:trPr>
          <w:trHeight w:val="583"/>
        </w:trPr>
        <w:tc>
          <w:tcPr>
            <w:tcW w:w="3828" w:type="dxa"/>
            <w:gridSpan w:val="2"/>
            <w:shd w:val="clear" w:color="auto" w:fill="F2F2F2"/>
            <w:vAlign w:val="center"/>
          </w:tcPr>
          <w:p w14:paraId="0E5A1A29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Contenidos</w:t>
            </w:r>
          </w:p>
        </w:tc>
        <w:tc>
          <w:tcPr>
            <w:tcW w:w="5373" w:type="dxa"/>
            <w:gridSpan w:val="2"/>
            <w:shd w:val="clear" w:color="auto" w:fill="F2F2F2"/>
            <w:vAlign w:val="center"/>
          </w:tcPr>
          <w:p w14:paraId="31AA4846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Indicadores de logro</w:t>
            </w:r>
          </w:p>
        </w:tc>
      </w:tr>
      <w:tr w:rsidR="009534D0" w:rsidRPr="005A3857" w14:paraId="39CC6FE8" w14:textId="77777777">
        <w:trPr>
          <w:trHeight w:val="595"/>
        </w:trPr>
        <w:tc>
          <w:tcPr>
            <w:tcW w:w="3828" w:type="dxa"/>
            <w:gridSpan w:val="2"/>
          </w:tcPr>
          <w:p w14:paraId="559E7F86" w14:textId="77777777" w:rsidR="005A609C" w:rsidRDefault="002E2D54" w:rsidP="005A609C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jc w:val="both"/>
              <w:rPr>
                <w:sz w:val="22"/>
                <w:szCs w:val="22"/>
                <w:lang w:val="es-419"/>
              </w:rPr>
            </w:pPr>
            <w:r w:rsidRPr="005A3857">
              <w:rPr>
                <w:sz w:val="22"/>
                <w:szCs w:val="22"/>
                <w:lang w:val="es-419"/>
              </w:rPr>
              <w:t xml:space="preserve"> </w:t>
            </w:r>
            <w:r w:rsidR="00DD432C" w:rsidRPr="00705E7E">
              <w:rPr>
                <w:sz w:val="22"/>
                <w:szCs w:val="22"/>
                <w:lang w:val="es-419"/>
              </w:rPr>
              <w:t xml:space="preserve">Instrumentos de </w:t>
            </w:r>
            <w:r w:rsidR="00793EC5">
              <w:rPr>
                <w:sz w:val="22"/>
                <w:szCs w:val="22"/>
                <w:lang w:val="es-419"/>
              </w:rPr>
              <w:t>Diagnóstico: Anamnesis</w:t>
            </w:r>
          </w:p>
          <w:p w14:paraId="3C8F21DB" w14:textId="77777777" w:rsidR="00A90A7D" w:rsidRDefault="00A90A7D" w:rsidP="005A609C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jc w:val="both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Conceptos fundamentales relativos a disciplinas y didácticas</w:t>
            </w:r>
          </w:p>
          <w:p w14:paraId="5A1290CB" w14:textId="77777777" w:rsidR="009534D0" w:rsidRPr="00DD432C" w:rsidRDefault="00A90A7D" w:rsidP="00A90A7D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jc w:val="both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R</w:t>
            </w:r>
            <w:r w:rsidRPr="00A90A7D">
              <w:rPr>
                <w:sz w:val="22"/>
                <w:szCs w:val="22"/>
                <w:lang w:val="es-419"/>
              </w:rPr>
              <w:t>ecursos disponibles en el entorno</w:t>
            </w:r>
          </w:p>
        </w:tc>
        <w:tc>
          <w:tcPr>
            <w:tcW w:w="5373" w:type="dxa"/>
            <w:gridSpan w:val="2"/>
          </w:tcPr>
          <w:p w14:paraId="1549AB78" w14:textId="77777777" w:rsidR="00DD432C" w:rsidRPr="005A609C" w:rsidRDefault="00DD432C" w:rsidP="007C23E7">
            <w:pPr>
              <w:pStyle w:val="Prrafodelista"/>
              <w:numPr>
                <w:ilvl w:val="0"/>
                <w:numId w:val="11"/>
              </w:numPr>
              <w:rPr>
                <w:sz w:val="22"/>
                <w:szCs w:val="22"/>
                <w:lang w:val="es-419"/>
              </w:rPr>
            </w:pPr>
            <w:r w:rsidRPr="005A609C">
              <w:rPr>
                <w:sz w:val="22"/>
                <w:szCs w:val="22"/>
                <w:lang w:val="es-419"/>
              </w:rPr>
              <w:t>Conoce</w:t>
            </w:r>
            <w:r w:rsidR="005A609C">
              <w:rPr>
                <w:sz w:val="22"/>
                <w:szCs w:val="22"/>
                <w:lang w:val="es-419"/>
              </w:rPr>
              <w:t xml:space="preserve">n </w:t>
            </w:r>
            <w:r w:rsidR="00793EC5">
              <w:rPr>
                <w:sz w:val="22"/>
                <w:szCs w:val="22"/>
                <w:lang w:val="es-419"/>
              </w:rPr>
              <w:t>e interpretan i</w:t>
            </w:r>
            <w:r w:rsidR="005A609C">
              <w:rPr>
                <w:sz w:val="22"/>
                <w:szCs w:val="22"/>
                <w:lang w:val="es-419"/>
              </w:rPr>
              <w:t>nstrumentos de gestión</w:t>
            </w:r>
            <w:r w:rsidR="00793EC5">
              <w:rPr>
                <w:sz w:val="22"/>
                <w:szCs w:val="22"/>
                <w:lang w:val="es-419"/>
              </w:rPr>
              <w:t xml:space="preserve"> de aula: Anamnesis</w:t>
            </w:r>
            <w:r w:rsidR="005A609C">
              <w:rPr>
                <w:sz w:val="22"/>
                <w:szCs w:val="22"/>
                <w:lang w:val="es-419"/>
              </w:rPr>
              <w:t>.</w:t>
            </w:r>
          </w:p>
          <w:p w14:paraId="4643C767" w14:textId="77777777" w:rsidR="005A609C" w:rsidRPr="007C23E7" w:rsidRDefault="005A609C" w:rsidP="007C23E7">
            <w:pPr>
              <w:pStyle w:val="Prrafodelista"/>
              <w:numPr>
                <w:ilvl w:val="0"/>
                <w:numId w:val="11"/>
              </w:numPr>
              <w:rPr>
                <w:sz w:val="22"/>
                <w:szCs w:val="22"/>
                <w:lang w:val="es-419"/>
              </w:rPr>
            </w:pPr>
            <w:r w:rsidRPr="007C23E7">
              <w:rPr>
                <w:sz w:val="22"/>
                <w:szCs w:val="22"/>
                <w:lang w:val="es-419"/>
              </w:rPr>
              <w:t xml:space="preserve">Aplican instrumento de observación </w:t>
            </w:r>
            <w:r w:rsidR="00A90A7D">
              <w:rPr>
                <w:sz w:val="22"/>
                <w:szCs w:val="22"/>
                <w:lang w:val="es-419"/>
              </w:rPr>
              <w:t xml:space="preserve">de </w:t>
            </w:r>
            <w:r w:rsidR="00B13A93">
              <w:rPr>
                <w:sz w:val="22"/>
                <w:szCs w:val="22"/>
                <w:lang w:val="es-419"/>
              </w:rPr>
              <w:t>a</w:t>
            </w:r>
            <w:r w:rsidR="00A90A7D">
              <w:rPr>
                <w:sz w:val="22"/>
                <w:szCs w:val="22"/>
                <w:lang w:val="es-419"/>
              </w:rPr>
              <w:t>ula para iden</w:t>
            </w:r>
            <w:r w:rsidR="00B13A93">
              <w:rPr>
                <w:sz w:val="22"/>
                <w:szCs w:val="22"/>
                <w:lang w:val="es-419"/>
              </w:rPr>
              <w:t>ti</w:t>
            </w:r>
            <w:r w:rsidR="00A90A7D">
              <w:rPr>
                <w:sz w:val="22"/>
                <w:szCs w:val="22"/>
                <w:lang w:val="es-419"/>
              </w:rPr>
              <w:t xml:space="preserve">ficar aspectos disciplinares y didácticos </w:t>
            </w:r>
          </w:p>
          <w:p w14:paraId="314585B9" w14:textId="77777777" w:rsidR="00A90A7D" w:rsidRPr="00A90A7D" w:rsidRDefault="00A90A7D" w:rsidP="007C23E7">
            <w:pPr>
              <w:pStyle w:val="Prrafodelist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419"/>
              </w:rPr>
              <w:t xml:space="preserve">Contrastan recursos del entorno en función a los objetivos de aprendizaje de niños y niñas del </w:t>
            </w:r>
            <w:r>
              <w:rPr>
                <w:sz w:val="22"/>
                <w:szCs w:val="22"/>
                <w:lang w:val="es-419"/>
              </w:rPr>
              <w:lastRenderedPageBreak/>
              <w:t>nivel asignado.</w:t>
            </w:r>
          </w:p>
          <w:p w14:paraId="5327D2BD" w14:textId="77777777" w:rsidR="009534D0" w:rsidRPr="005A3857" w:rsidRDefault="0051647B" w:rsidP="007C23E7">
            <w:pPr>
              <w:pStyle w:val="Prrafodelist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7C23E7">
              <w:rPr>
                <w:sz w:val="22"/>
                <w:szCs w:val="22"/>
                <w:lang w:val="es-419"/>
              </w:rPr>
              <w:t>Contruyen Bitácora a partir de preguntas reflexivas orientadoras.</w:t>
            </w:r>
          </w:p>
        </w:tc>
      </w:tr>
    </w:tbl>
    <w:p w14:paraId="72EDE98D" w14:textId="77777777" w:rsidR="009534D0" w:rsidRDefault="009534D0">
      <w:pPr>
        <w:rPr>
          <w:b/>
          <w:sz w:val="22"/>
          <w:szCs w:val="22"/>
          <w:lang w:val="es-419"/>
        </w:rPr>
      </w:pPr>
    </w:p>
    <w:p w14:paraId="2C25B0FF" w14:textId="77777777" w:rsidR="004553F9" w:rsidRDefault="004553F9">
      <w:pPr>
        <w:rPr>
          <w:b/>
          <w:sz w:val="22"/>
          <w:szCs w:val="22"/>
          <w:lang w:val="es-419"/>
        </w:rPr>
      </w:pPr>
    </w:p>
    <w:p w14:paraId="3D03FA55" w14:textId="77777777" w:rsidR="004553F9" w:rsidRDefault="004553F9">
      <w:pPr>
        <w:rPr>
          <w:b/>
          <w:sz w:val="22"/>
          <w:szCs w:val="22"/>
          <w:lang w:val="es-419"/>
        </w:rPr>
      </w:pPr>
    </w:p>
    <w:p w14:paraId="5CA76498" w14:textId="77777777" w:rsidR="00694B00" w:rsidRDefault="00694B00">
      <w:pPr>
        <w:rPr>
          <w:b/>
          <w:sz w:val="22"/>
          <w:szCs w:val="22"/>
          <w:lang w:val="es-419"/>
        </w:rPr>
      </w:pPr>
    </w:p>
    <w:tbl>
      <w:tblPr>
        <w:tblStyle w:val="a2"/>
        <w:tblW w:w="9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410"/>
        <w:gridCol w:w="3544"/>
        <w:gridCol w:w="1829"/>
      </w:tblGrid>
      <w:tr w:rsidR="009534D0" w:rsidRPr="005A3857" w14:paraId="67B74100" w14:textId="77777777" w:rsidTr="00FD2AEC">
        <w:tc>
          <w:tcPr>
            <w:tcW w:w="1418" w:type="dxa"/>
            <w:shd w:val="clear" w:color="auto" w:fill="F2F2F2"/>
          </w:tcPr>
          <w:p w14:paraId="1CCB13A2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Número</w:t>
            </w:r>
          </w:p>
        </w:tc>
        <w:tc>
          <w:tcPr>
            <w:tcW w:w="2410" w:type="dxa"/>
            <w:shd w:val="clear" w:color="auto" w:fill="F2F2F2"/>
          </w:tcPr>
          <w:p w14:paraId="35BCDD5B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RA al que </w:t>
            </w:r>
          </w:p>
          <w:p w14:paraId="2984CC0B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contribuye la Unidad </w:t>
            </w:r>
          </w:p>
        </w:tc>
        <w:tc>
          <w:tcPr>
            <w:tcW w:w="3544" w:type="dxa"/>
            <w:shd w:val="clear" w:color="auto" w:fill="F2F2F2"/>
          </w:tcPr>
          <w:p w14:paraId="66948F9F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Nombre de la </w:t>
            </w:r>
          </w:p>
          <w:p w14:paraId="6C56A77E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Unidad</w:t>
            </w:r>
          </w:p>
        </w:tc>
        <w:tc>
          <w:tcPr>
            <w:tcW w:w="1829" w:type="dxa"/>
            <w:shd w:val="clear" w:color="auto" w:fill="F2F2F2"/>
          </w:tcPr>
          <w:p w14:paraId="536479B8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Duración en </w:t>
            </w:r>
          </w:p>
          <w:p w14:paraId="509E65E1" w14:textId="77777777" w:rsidR="009534D0" w:rsidRPr="005A3857" w:rsidRDefault="00B50D4E">
            <w:pPr>
              <w:shd w:val="clear" w:color="auto" w:fill="F2F2F2"/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semanas</w:t>
            </w:r>
          </w:p>
        </w:tc>
      </w:tr>
      <w:tr w:rsidR="009534D0" w:rsidRPr="005A3857" w14:paraId="21010588" w14:textId="77777777" w:rsidTr="00FD2AEC">
        <w:trPr>
          <w:trHeight w:val="420"/>
        </w:trPr>
        <w:tc>
          <w:tcPr>
            <w:tcW w:w="1418" w:type="dxa"/>
            <w:tcBorders>
              <w:bottom w:val="single" w:sz="4" w:space="0" w:color="000000"/>
            </w:tcBorders>
          </w:tcPr>
          <w:p w14:paraId="7C459C26" w14:textId="77777777" w:rsidR="009534D0" w:rsidRPr="005A3857" w:rsidRDefault="002E2D54">
            <w:pPr>
              <w:jc w:val="center"/>
              <w:rPr>
                <w:b/>
                <w:sz w:val="22"/>
                <w:szCs w:val="22"/>
                <w:lang w:val="es-419"/>
              </w:rPr>
            </w:pPr>
            <w:r w:rsidRPr="005A3857">
              <w:rPr>
                <w:b/>
                <w:sz w:val="22"/>
                <w:szCs w:val="22"/>
                <w:lang w:val="es-419"/>
              </w:rPr>
              <w:t xml:space="preserve"> </w:t>
            </w:r>
            <w:r w:rsidR="0051647B">
              <w:rPr>
                <w:b/>
                <w:sz w:val="22"/>
                <w:szCs w:val="22"/>
                <w:lang w:val="es-419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5846760" w14:textId="77777777" w:rsidR="009534D0" w:rsidRPr="005A3857" w:rsidRDefault="004553F9">
            <w:pPr>
              <w:jc w:val="center"/>
              <w:rPr>
                <w:b/>
                <w:sz w:val="22"/>
                <w:szCs w:val="22"/>
                <w:lang w:val="es-419"/>
              </w:rPr>
            </w:pPr>
            <w:r>
              <w:rPr>
                <w:b/>
                <w:sz w:val="22"/>
                <w:szCs w:val="22"/>
                <w:lang w:val="es-419"/>
              </w:rPr>
              <w:t>1;2;3;4</w:t>
            </w:r>
            <w:r w:rsidR="002E2D54" w:rsidRPr="005A3857">
              <w:rPr>
                <w:b/>
                <w:sz w:val="22"/>
                <w:szCs w:val="22"/>
                <w:lang w:val="es-419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37E943C" w14:textId="77777777" w:rsidR="009534D0" w:rsidRPr="00FD2AEC" w:rsidRDefault="00694B00" w:rsidP="0051647B">
            <w:pPr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 xml:space="preserve">Diseño de experiencias de aprendizaje </w:t>
            </w:r>
          </w:p>
          <w:p w14:paraId="7A098AC6" w14:textId="77777777" w:rsidR="009534D0" w:rsidRPr="005A3857" w:rsidRDefault="009534D0">
            <w:pPr>
              <w:jc w:val="center"/>
              <w:rPr>
                <w:color w:val="44546A"/>
                <w:sz w:val="22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 w14:paraId="5B1DCAFC" w14:textId="77777777" w:rsidR="009534D0" w:rsidRPr="005A3857" w:rsidRDefault="00270C4B">
            <w:pPr>
              <w:jc w:val="center"/>
              <w:rPr>
                <w:b/>
                <w:sz w:val="22"/>
                <w:szCs w:val="22"/>
                <w:lang w:val="es-419"/>
              </w:rPr>
            </w:pPr>
            <w:r>
              <w:rPr>
                <w:b/>
                <w:sz w:val="22"/>
                <w:szCs w:val="22"/>
                <w:lang w:val="es-419"/>
              </w:rPr>
              <w:t>5</w:t>
            </w:r>
          </w:p>
        </w:tc>
      </w:tr>
      <w:tr w:rsidR="009534D0" w:rsidRPr="005A3857" w14:paraId="73C24128" w14:textId="77777777" w:rsidTr="00FD2AEC">
        <w:trPr>
          <w:trHeight w:val="583"/>
        </w:trPr>
        <w:tc>
          <w:tcPr>
            <w:tcW w:w="3828" w:type="dxa"/>
            <w:gridSpan w:val="2"/>
            <w:shd w:val="clear" w:color="auto" w:fill="F2F2F2"/>
            <w:vAlign w:val="center"/>
          </w:tcPr>
          <w:p w14:paraId="3F3E0008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Contenidos</w:t>
            </w:r>
          </w:p>
        </w:tc>
        <w:tc>
          <w:tcPr>
            <w:tcW w:w="5373" w:type="dxa"/>
            <w:gridSpan w:val="2"/>
            <w:shd w:val="clear" w:color="auto" w:fill="F2F2F2"/>
            <w:vAlign w:val="center"/>
          </w:tcPr>
          <w:p w14:paraId="489413A3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Indicadores de logro</w:t>
            </w:r>
          </w:p>
        </w:tc>
      </w:tr>
      <w:tr w:rsidR="009534D0" w:rsidRPr="005A3857" w14:paraId="61281DC1" w14:textId="77777777" w:rsidTr="00FD2AEC">
        <w:trPr>
          <w:trHeight w:val="2112"/>
        </w:trPr>
        <w:tc>
          <w:tcPr>
            <w:tcW w:w="3828" w:type="dxa"/>
            <w:gridSpan w:val="2"/>
          </w:tcPr>
          <w:p w14:paraId="7E4A9FC7" w14:textId="77777777" w:rsidR="00694B00" w:rsidRDefault="002E2D54" w:rsidP="007C23E7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es-419"/>
              </w:rPr>
            </w:pPr>
            <w:r w:rsidRPr="005A3857">
              <w:rPr>
                <w:sz w:val="22"/>
                <w:szCs w:val="22"/>
                <w:lang w:val="es-419"/>
              </w:rPr>
              <w:t xml:space="preserve"> </w:t>
            </w:r>
            <w:r w:rsidR="004553F9">
              <w:rPr>
                <w:sz w:val="22"/>
                <w:szCs w:val="22"/>
                <w:lang w:val="es-419"/>
              </w:rPr>
              <w:t xml:space="preserve">Diseño </w:t>
            </w:r>
            <w:r w:rsidR="00694B00">
              <w:rPr>
                <w:sz w:val="22"/>
                <w:szCs w:val="22"/>
                <w:lang w:val="es-419"/>
              </w:rPr>
              <w:t>colaborativo con educadora guía: diseño, implementaicón y evaluación.</w:t>
            </w:r>
          </w:p>
          <w:p w14:paraId="0FE08610" w14:textId="77777777" w:rsidR="004553F9" w:rsidRDefault="004553F9" w:rsidP="007C23E7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Portafolio de prácticas</w:t>
            </w:r>
          </w:p>
          <w:p w14:paraId="3383D587" w14:textId="77777777" w:rsidR="009534D0" w:rsidRPr="005A3857" w:rsidRDefault="009534D0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es-419"/>
              </w:rPr>
            </w:pPr>
          </w:p>
        </w:tc>
        <w:tc>
          <w:tcPr>
            <w:tcW w:w="5373" w:type="dxa"/>
            <w:gridSpan w:val="2"/>
          </w:tcPr>
          <w:p w14:paraId="63A35AFB" w14:textId="77777777" w:rsidR="00694B00" w:rsidRDefault="00694B00" w:rsidP="004553F9">
            <w:pPr>
              <w:pStyle w:val="Prrafodelista"/>
              <w:numPr>
                <w:ilvl w:val="0"/>
                <w:numId w:val="13"/>
              </w:numPr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Toman decisiones en relació</w:t>
            </w:r>
            <w:r w:rsidR="00B13A93">
              <w:rPr>
                <w:sz w:val="22"/>
                <w:szCs w:val="22"/>
                <w:lang w:val="es-419"/>
              </w:rPr>
              <w:t>n a los diagnósticos observados con énfasis en la diversidad del grupo</w:t>
            </w:r>
          </w:p>
          <w:p w14:paraId="0CE63F34" w14:textId="77777777" w:rsidR="00A90A7D" w:rsidRDefault="00694B00" w:rsidP="004553F9">
            <w:pPr>
              <w:pStyle w:val="Prrafodelista"/>
              <w:numPr>
                <w:ilvl w:val="0"/>
                <w:numId w:val="13"/>
              </w:numPr>
              <w:rPr>
                <w:sz w:val="22"/>
                <w:szCs w:val="22"/>
                <w:lang w:val="es-419"/>
              </w:rPr>
            </w:pPr>
            <w:r w:rsidRPr="00A90A7D">
              <w:rPr>
                <w:sz w:val="22"/>
                <w:szCs w:val="22"/>
                <w:lang w:val="es-419"/>
              </w:rPr>
              <w:t xml:space="preserve">Planifican </w:t>
            </w:r>
            <w:r w:rsidR="005822BC" w:rsidRPr="00A90A7D">
              <w:rPr>
                <w:sz w:val="22"/>
                <w:szCs w:val="22"/>
                <w:lang w:val="es-419"/>
              </w:rPr>
              <w:t xml:space="preserve">colaborativamente con educadora </w:t>
            </w:r>
            <w:r w:rsidR="00FD2AEC" w:rsidRPr="00A90A7D">
              <w:rPr>
                <w:sz w:val="22"/>
                <w:szCs w:val="22"/>
                <w:lang w:val="es-419"/>
              </w:rPr>
              <w:t xml:space="preserve">propuesta de </w:t>
            </w:r>
            <w:r w:rsidRPr="00A90A7D">
              <w:rPr>
                <w:sz w:val="22"/>
                <w:szCs w:val="22"/>
                <w:lang w:val="es-419"/>
              </w:rPr>
              <w:t>experiencia de aprendizaje</w:t>
            </w:r>
            <w:r w:rsidR="005822BC" w:rsidRPr="00A90A7D">
              <w:rPr>
                <w:sz w:val="22"/>
                <w:szCs w:val="22"/>
                <w:lang w:val="es-419"/>
              </w:rPr>
              <w:t xml:space="preserve"> en ar</w:t>
            </w:r>
            <w:r w:rsidR="00A90A7D">
              <w:rPr>
                <w:sz w:val="22"/>
                <w:szCs w:val="22"/>
                <w:lang w:val="es-419"/>
              </w:rPr>
              <w:t>ticulación con alguna didáctica</w:t>
            </w:r>
          </w:p>
          <w:p w14:paraId="78137691" w14:textId="77777777" w:rsidR="004553F9" w:rsidRPr="00A90A7D" w:rsidRDefault="004553F9" w:rsidP="004553F9">
            <w:pPr>
              <w:pStyle w:val="Prrafodelista"/>
              <w:numPr>
                <w:ilvl w:val="0"/>
                <w:numId w:val="13"/>
              </w:numPr>
              <w:rPr>
                <w:sz w:val="22"/>
                <w:szCs w:val="22"/>
                <w:lang w:val="es-419"/>
              </w:rPr>
            </w:pPr>
            <w:r w:rsidRPr="00A90A7D">
              <w:rPr>
                <w:sz w:val="22"/>
                <w:szCs w:val="22"/>
                <w:lang w:val="es-419"/>
              </w:rPr>
              <w:t>Socializan y dialogan propuesta de acción a pares</w:t>
            </w:r>
          </w:p>
          <w:p w14:paraId="1DB8A039" w14:textId="77777777" w:rsidR="005822BC" w:rsidRDefault="005822BC" w:rsidP="004553F9">
            <w:pPr>
              <w:pStyle w:val="Prrafodelista"/>
              <w:numPr>
                <w:ilvl w:val="0"/>
                <w:numId w:val="13"/>
              </w:numPr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Implementan propuesta colaborativa en conjunto a la educadora del nivel</w:t>
            </w:r>
          </w:p>
          <w:p w14:paraId="4EE774CF" w14:textId="77777777" w:rsidR="00FD2AEC" w:rsidRDefault="00F62F9A" w:rsidP="004553F9">
            <w:pPr>
              <w:pStyle w:val="Prrafodelista"/>
              <w:numPr>
                <w:ilvl w:val="0"/>
                <w:numId w:val="13"/>
              </w:numPr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Ref</w:t>
            </w:r>
            <w:r w:rsidR="00FD2AEC">
              <w:rPr>
                <w:sz w:val="22"/>
                <w:szCs w:val="22"/>
                <w:lang w:val="es-419"/>
              </w:rPr>
              <w:t>l</w:t>
            </w:r>
            <w:r>
              <w:rPr>
                <w:sz w:val="22"/>
                <w:szCs w:val="22"/>
                <w:lang w:val="es-419"/>
              </w:rPr>
              <w:t>e</w:t>
            </w:r>
            <w:r w:rsidR="00FD2AEC">
              <w:rPr>
                <w:sz w:val="22"/>
                <w:szCs w:val="22"/>
                <w:lang w:val="es-419"/>
              </w:rPr>
              <w:t xml:space="preserve">xionan </w:t>
            </w:r>
            <w:r w:rsidR="005A609C">
              <w:rPr>
                <w:sz w:val="22"/>
                <w:szCs w:val="22"/>
                <w:lang w:val="es-419"/>
              </w:rPr>
              <w:t>(</w:t>
            </w:r>
            <w:r w:rsidR="00FD2AEC">
              <w:rPr>
                <w:sz w:val="22"/>
                <w:szCs w:val="22"/>
                <w:lang w:val="es-419"/>
              </w:rPr>
              <w:t>conversatorio</w:t>
            </w:r>
            <w:r w:rsidR="005A609C">
              <w:rPr>
                <w:sz w:val="22"/>
                <w:szCs w:val="22"/>
                <w:lang w:val="es-419"/>
              </w:rPr>
              <w:t>)</w:t>
            </w:r>
            <w:r w:rsidR="00FD2AEC">
              <w:rPr>
                <w:sz w:val="22"/>
                <w:szCs w:val="22"/>
                <w:lang w:val="es-419"/>
              </w:rPr>
              <w:t xml:space="preserve"> sobre proceso completo de práctica.</w:t>
            </w:r>
          </w:p>
          <w:p w14:paraId="20791BB1" w14:textId="77777777" w:rsidR="004553F9" w:rsidRPr="004553F9" w:rsidRDefault="004553F9" w:rsidP="00FD2AEC">
            <w:pPr>
              <w:pStyle w:val="Prrafodelista"/>
              <w:numPr>
                <w:ilvl w:val="0"/>
                <w:numId w:val="13"/>
              </w:numPr>
              <w:rPr>
                <w:sz w:val="22"/>
                <w:szCs w:val="22"/>
                <w:lang w:val="es-419"/>
              </w:rPr>
            </w:pPr>
            <w:r w:rsidRPr="004553F9">
              <w:rPr>
                <w:sz w:val="22"/>
                <w:szCs w:val="22"/>
                <w:lang w:val="es-419"/>
              </w:rPr>
              <w:t>Constru</w:t>
            </w:r>
            <w:r>
              <w:rPr>
                <w:sz w:val="22"/>
                <w:szCs w:val="22"/>
                <w:lang w:val="es-419"/>
              </w:rPr>
              <w:t>yen</w:t>
            </w:r>
            <w:r w:rsidRPr="004553F9">
              <w:rPr>
                <w:sz w:val="22"/>
                <w:szCs w:val="22"/>
                <w:lang w:val="es-419"/>
              </w:rPr>
              <w:t xml:space="preserve"> portafolio, integrando productos y preguntas orientadoras  (bitácora), además de reflexión final sobre la retroaliment</w:t>
            </w:r>
            <w:r w:rsidR="00FD2AEC">
              <w:rPr>
                <w:sz w:val="22"/>
                <w:szCs w:val="22"/>
                <w:lang w:val="es-419"/>
              </w:rPr>
              <w:t>ación obtenida desde el</w:t>
            </w:r>
            <w:r w:rsidR="005A609C">
              <w:rPr>
                <w:sz w:val="22"/>
                <w:szCs w:val="22"/>
                <w:lang w:val="es-419"/>
              </w:rPr>
              <w:t xml:space="preserve"> centro y el proceso completo de práctica.</w:t>
            </w:r>
          </w:p>
        </w:tc>
      </w:tr>
    </w:tbl>
    <w:p w14:paraId="5B0A67C1" w14:textId="77777777" w:rsidR="009534D0" w:rsidRPr="005A3857" w:rsidRDefault="009534D0">
      <w:pPr>
        <w:rPr>
          <w:b/>
          <w:sz w:val="22"/>
          <w:szCs w:val="22"/>
        </w:rPr>
      </w:pPr>
    </w:p>
    <w:tbl>
      <w:tblPr>
        <w:tblStyle w:val="a3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5103"/>
      </w:tblGrid>
      <w:tr w:rsidR="009534D0" w:rsidRPr="005A3857" w14:paraId="71D7197B" w14:textId="77777777">
        <w:trPr>
          <w:trHeight w:val="330"/>
        </w:trPr>
        <w:tc>
          <w:tcPr>
            <w:tcW w:w="4111" w:type="dxa"/>
            <w:shd w:val="clear" w:color="auto" w:fill="F2F2F2"/>
            <w:vAlign w:val="center"/>
          </w:tcPr>
          <w:p w14:paraId="393B2D82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Metodologías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2E4D9843" w14:textId="77777777" w:rsidR="009534D0" w:rsidRPr="005A3857" w:rsidRDefault="00B50D4E">
            <w:pPr>
              <w:jc w:val="center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Requisitos de Aprobación y Evaluaciones del Curso</w:t>
            </w:r>
          </w:p>
        </w:tc>
      </w:tr>
      <w:tr w:rsidR="009534D0" w:rsidRPr="005A3857" w14:paraId="66E00094" w14:textId="77777777">
        <w:trPr>
          <w:trHeight w:val="255"/>
        </w:trPr>
        <w:tc>
          <w:tcPr>
            <w:tcW w:w="4111" w:type="dxa"/>
            <w:vAlign w:val="center"/>
          </w:tcPr>
          <w:p w14:paraId="63F96709" w14:textId="77777777" w:rsidR="00EA0CB5" w:rsidRDefault="002E2D54" w:rsidP="00EA0CB5">
            <w:pPr>
              <w:pStyle w:val="Default"/>
              <w:jc w:val="both"/>
              <w:rPr>
                <w:sz w:val="22"/>
                <w:szCs w:val="22"/>
              </w:rPr>
            </w:pPr>
            <w:r w:rsidRPr="005A3857">
              <w:rPr>
                <w:sz w:val="22"/>
                <w:szCs w:val="22"/>
                <w:lang w:val="es-419"/>
              </w:rPr>
              <w:t xml:space="preserve"> </w:t>
            </w:r>
            <w:r w:rsidR="00EA0CB5">
              <w:rPr>
                <w:sz w:val="22"/>
                <w:szCs w:val="22"/>
              </w:rPr>
              <w:t xml:space="preserve">El taller de práctica contempla la observación, análisis y reflexión de diversas fuentes de información para realizar un diagnóstico </w:t>
            </w:r>
            <w:r w:rsidR="00B13A93">
              <w:rPr>
                <w:sz w:val="22"/>
                <w:szCs w:val="22"/>
                <w:lang w:val="es-419"/>
              </w:rPr>
              <w:t xml:space="preserve">al grupo curso para </w:t>
            </w:r>
            <w:r w:rsidR="00EA0CB5">
              <w:rPr>
                <w:sz w:val="22"/>
                <w:szCs w:val="22"/>
              </w:rPr>
              <w:t xml:space="preserve"> explorar los diferentes aspectos involucrados en el proceso de </w:t>
            </w:r>
            <w:r w:rsidR="00B13A93">
              <w:rPr>
                <w:sz w:val="22"/>
                <w:szCs w:val="22"/>
                <w:lang w:val="es-419"/>
              </w:rPr>
              <w:t>enseñanza,</w:t>
            </w:r>
            <w:r w:rsidR="00EA0CB5">
              <w:rPr>
                <w:sz w:val="22"/>
                <w:szCs w:val="22"/>
              </w:rPr>
              <w:t xml:space="preserve"> Para ello, la indagación por medio de pautas de observación de aula y </w:t>
            </w:r>
            <w:r w:rsidR="00B13A93">
              <w:rPr>
                <w:sz w:val="22"/>
                <w:szCs w:val="22"/>
                <w:lang w:val="es-419"/>
              </w:rPr>
              <w:t xml:space="preserve">comprensión de instrumentos de diagnóstico </w:t>
            </w:r>
            <w:r w:rsidR="00EA0CB5">
              <w:rPr>
                <w:sz w:val="22"/>
                <w:szCs w:val="22"/>
              </w:rPr>
              <w:t xml:space="preserve"> constituyen insumos para la realización de los análisis posteriores.</w:t>
            </w:r>
          </w:p>
          <w:p w14:paraId="71F2BF13" w14:textId="77777777" w:rsidR="009534D0" w:rsidRPr="005A3857" w:rsidRDefault="00EA0CB5" w:rsidP="00EA0C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Posterior al diagnóstico realizado, el/la estudiante (en articulación con el/la docente de aula y de taller) realiza experiencias acotadas de aprendizaje en el aula, las cuales analiza, evalúa y reflexiona en el taller de práctica.</w:t>
            </w:r>
          </w:p>
        </w:tc>
        <w:tc>
          <w:tcPr>
            <w:tcW w:w="5103" w:type="dxa"/>
            <w:vAlign w:val="center"/>
          </w:tcPr>
          <w:p w14:paraId="089930F2" w14:textId="77777777" w:rsidR="00EC690E" w:rsidRDefault="00EC690E" w:rsidP="00900D54">
            <w:pPr>
              <w:pStyle w:val="Default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057B6B">
              <w:rPr>
                <w:sz w:val="22"/>
                <w:szCs w:val="22"/>
              </w:rPr>
              <w:t>De acuerdo al Reglamento de Estudios de Pregrado, se exige un 100% de asistencia a las actividades de Práctica que se realizan en los establecimientos educacionales, a su vez, corresponde al mismo porcentaje a las ac</w:t>
            </w:r>
            <w:r>
              <w:rPr>
                <w:sz w:val="22"/>
                <w:szCs w:val="22"/>
              </w:rPr>
              <w:t>tividades de taller de práctica de la universidad</w:t>
            </w:r>
          </w:p>
          <w:p w14:paraId="77F75CE6" w14:textId="77777777" w:rsidR="009534D0" w:rsidRDefault="00EC690E" w:rsidP="00900D54">
            <w:pPr>
              <w:pStyle w:val="Default"/>
              <w:numPr>
                <w:ilvl w:val="0"/>
                <w:numId w:val="16"/>
              </w:numPr>
              <w:jc w:val="both"/>
              <w:rPr>
                <w:sz w:val="22"/>
                <w:szCs w:val="22"/>
                <w:lang w:val="es-419"/>
              </w:rPr>
            </w:pPr>
            <w:r w:rsidRPr="00057B6B">
              <w:rPr>
                <w:sz w:val="22"/>
                <w:szCs w:val="22"/>
              </w:rPr>
              <w:t xml:space="preserve">En el caso de inasistencia a los centros educativos, y de forma justificada, se deben recuperar las horas de ausencia para el cumplimiento de actividades formativas de práctica asociadas. </w:t>
            </w:r>
          </w:p>
          <w:p w14:paraId="67B3CB1A" w14:textId="77777777" w:rsidR="00FD2AEC" w:rsidRDefault="00FD2AEC" w:rsidP="00FD2AEC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</w:p>
          <w:p w14:paraId="7783A5D8" w14:textId="77777777" w:rsidR="00900D54" w:rsidRDefault="00900D54" w:rsidP="00FD2AEC">
            <w:pPr>
              <w:pStyle w:val="Default"/>
              <w:jc w:val="both"/>
              <w:rPr>
                <w:sz w:val="22"/>
                <w:szCs w:val="22"/>
                <w:u w:val="single"/>
                <w:lang w:val="es-419"/>
              </w:rPr>
            </w:pPr>
          </w:p>
          <w:p w14:paraId="107E43E9" w14:textId="77777777" w:rsidR="00900D54" w:rsidRDefault="00900D54" w:rsidP="00FD2AEC">
            <w:pPr>
              <w:pStyle w:val="Default"/>
              <w:jc w:val="both"/>
              <w:rPr>
                <w:sz w:val="22"/>
                <w:szCs w:val="22"/>
                <w:u w:val="single"/>
                <w:lang w:val="es-419"/>
              </w:rPr>
            </w:pPr>
          </w:p>
          <w:p w14:paraId="56FFFF9C" w14:textId="77777777" w:rsidR="00900D54" w:rsidRDefault="00900D54" w:rsidP="00FD2AEC">
            <w:pPr>
              <w:pStyle w:val="Default"/>
              <w:jc w:val="both"/>
              <w:rPr>
                <w:sz w:val="22"/>
                <w:szCs w:val="22"/>
                <w:u w:val="single"/>
                <w:lang w:val="es-419"/>
              </w:rPr>
            </w:pPr>
          </w:p>
          <w:p w14:paraId="35FDE5D4" w14:textId="77777777" w:rsidR="00FD2AEC" w:rsidRPr="00FD2AEC" w:rsidRDefault="00FD2AEC" w:rsidP="00FD2AEC">
            <w:pPr>
              <w:pStyle w:val="Default"/>
              <w:jc w:val="both"/>
              <w:rPr>
                <w:sz w:val="22"/>
                <w:szCs w:val="22"/>
                <w:u w:val="single"/>
                <w:lang w:val="es-419"/>
              </w:rPr>
            </w:pPr>
            <w:r w:rsidRPr="00FD2AEC">
              <w:rPr>
                <w:sz w:val="22"/>
                <w:szCs w:val="22"/>
                <w:u w:val="single"/>
                <w:lang w:val="es-419"/>
              </w:rPr>
              <w:t>Evaluación:</w:t>
            </w:r>
          </w:p>
          <w:p w14:paraId="6866CDE8" w14:textId="77777777" w:rsidR="00900D54" w:rsidRPr="00900D54" w:rsidRDefault="00900D54" w:rsidP="00900D5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es-CL" w:eastAsia="es-CL"/>
              </w:rPr>
            </w:pPr>
            <w:r w:rsidRPr="00900D54">
              <w:rPr>
                <w:color w:val="000000"/>
                <w:sz w:val="22"/>
                <w:szCs w:val="22"/>
                <w:lang w:val="es-CL" w:eastAsia="es-CL"/>
              </w:rPr>
              <w:lastRenderedPageBreak/>
              <w:t xml:space="preserve">Diseño sub-unidad (Argumentación + Esqueleto + </w:t>
            </w:r>
            <w:proofErr w:type="spellStart"/>
            <w:r w:rsidRPr="00900D54">
              <w:rPr>
                <w:color w:val="000000"/>
                <w:sz w:val="22"/>
                <w:szCs w:val="22"/>
                <w:lang w:val="es-CL" w:eastAsia="es-CL"/>
              </w:rPr>
              <w:t>SubUnidad</w:t>
            </w:r>
            <w:proofErr w:type="spellEnd"/>
            <w:r w:rsidRPr="00900D54">
              <w:rPr>
                <w:color w:val="000000"/>
                <w:sz w:val="22"/>
                <w:szCs w:val="22"/>
                <w:lang w:val="es-CL" w:eastAsia="es-CL"/>
              </w:rPr>
              <w:t xml:space="preserve"> + Coevaluación) </w:t>
            </w:r>
            <w:r w:rsidR="00B72349">
              <w:rPr>
                <w:color w:val="000000"/>
                <w:sz w:val="22"/>
                <w:szCs w:val="22"/>
                <w:lang w:val="es-419" w:eastAsia="es-CL"/>
              </w:rPr>
              <w:t xml:space="preserve"> </w:t>
            </w:r>
            <w:r w:rsidRPr="00900D54">
              <w:rPr>
                <w:color w:val="000000"/>
                <w:sz w:val="22"/>
                <w:szCs w:val="22"/>
                <w:lang w:val="es-CL" w:eastAsia="es-CL"/>
              </w:rPr>
              <w:t xml:space="preserve"> (40%)</w:t>
            </w:r>
          </w:p>
          <w:p w14:paraId="4AF61998" w14:textId="77777777" w:rsidR="00900D54" w:rsidRPr="00900D54" w:rsidRDefault="00900D54" w:rsidP="00900D5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es-CL" w:eastAsia="es-CL"/>
              </w:rPr>
            </w:pPr>
            <w:r w:rsidRPr="00900D54">
              <w:rPr>
                <w:color w:val="000000"/>
                <w:sz w:val="22"/>
                <w:szCs w:val="22"/>
                <w:lang w:val="es-CL" w:eastAsia="es-CL"/>
              </w:rPr>
              <w:t xml:space="preserve">Reflexión sobre el diseño e implementación </w:t>
            </w:r>
            <w:r w:rsidR="00B72349">
              <w:rPr>
                <w:color w:val="000000"/>
                <w:sz w:val="22"/>
                <w:szCs w:val="22"/>
                <w:lang w:val="es-419" w:eastAsia="es-CL"/>
              </w:rPr>
              <w:t xml:space="preserve"> </w:t>
            </w:r>
            <w:r w:rsidRPr="00900D54">
              <w:rPr>
                <w:color w:val="000000"/>
                <w:sz w:val="22"/>
                <w:szCs w:val="22"/>
                <w:lang w:val="es-CL" w:eastAsia="es-CL"/>
              </w:rPr>
              <w:t xml:space="preserve"> (30%)</w:t>
            </w:r>
          </w:p>
          <w:p w14:paraId="5E40ADAA" w14:textId="77777777" w:rsidR="001E48E2" w:rsidRPr="00900D54" w:rsidRDefault="001E48E2" w:rsidP="00900D54">
            <w:pPr>
              <w:numPr>
                <w:ilvl w:val="0"/>
                <w:numId w:val="22"/>
              </w:numPr>
              <w:spacing w:line="276" w:lineRule="auto"/>
              <w:rPr>
                <w:color w:val="000000"/>
                <w:sz w:val="22"/>
                <w:szCs w:val="22"/>
                <w:lang w:val="es-CL" w:eastAsia="es-CL"/>
              </w:rPr>
            </w:pPr>
            <w:r w:rsidRPr="00900D54">
              <w:rPr>
                <w:color w:val="000000"/>
                <w:sz w:val="22"/>
                <w:szCs w:val="22"/>
                <w:lang w:val="es-CL" w:eastAsia="es-CL"/>
              </w:rPr>
              <w:t>Portafolio Docente (30%)</w:t>
            </w:r>
          </w:p>
          <w:p w14:paraId="72533D9A" w14:textId="77777777" w:rsidR="007C23E7" w:rsidRDefault="007C23E7" w:rsidP="007C23E7">
            <w:pPr>
              <w:pStyle w:val="Default"/>
              <w:ind w:left="720"/>
              <w:jc w:val="both"/>
              <w:rPr>
                <w:sz w:val="22"/>
                <w:szCs w:val="22"/>
                <w:lang w:val="es-419"/>
              </w:rPr>
            </w:pPr>
          </w:p>
          <w:p w14:paraId="7E6F3DE5" w14:textId="77777777" w:rsidR="007C23E7" w:rsidRPr="007C23E7" w:rsidRDefault="007C23E7" w:rsidP="00900D54">
            <w:pPr>
              <w:numPr>
                <w:ilvl w:val="0"/>
                <w:numId w:val="22"/>
              </w:numPr>
              <w:spacing w:after="200"/>
              <w:jc w:val="both"/>
              <w:rPr>
                <w:color w:val="000000"/>
                <w:sz w:val="22"/>
                <w:szCs w:val="22"/>
                <w:lang w:val="es-419" w:eastAsia="es-CL"/>
              </w:rPr>
            </w:pPr>
            <w:r w:rsidRPr="007C23E7">
              <w:rPr>
                <w:color w:val="000000"/>
                <w:sz w:val="22"/>
                <w:szCs w:val="22"/>
                <w:lang w:val="es-419" w:eastAsia="es-CL"/>
              </w:rPr>
              <w:t>Educadora: (Pauta de aspectos concretos profesionales, actitudinales y de comunicación). (30%) -&gt; Se pondera como examen, sobre el 100%</w:t>
            </w:r>
          </w:p>
          <w:p w14:paraId="0CA66B43" w14:textId="77777777" w:rsidR="007C23E7" w:rsidRDefault="007C23E7" w:rsidP="007C23E7">
            <w:pPr>
              <w:pStyle w:val="Default"/>
              <w:ind w:left="360"/>
              <w:jc w:val="both"/>
              <w:rPr>
                <w:sz w:val="22"/>
                <w:szCs w:val="22"/>
                <w:lang w:val="es-419"/>
              </w:rPr>
            </w:pPr>
          </w:p>
          <w:p w14:paraId="676DA08F" w14:textId="77777777" w:rsidR="00FD2AEC" w:rsidRDefault="00FD2AEC" w:rsidP="00FD2AEC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</w:p>
          <w:p w14:paraId="73B58921" w14:textId="77777777" w:rsidR="00FD2AEC" w:rsidRDefault="00FD2AEC" w:rsidP="00FD2AEC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</w:p>
          <w:p w14:paraId="165AA882" w14:textId="77777777" w:rsidR="00FD2AEC" w:rsidRDefault="00FD2AEC" w:rsidP="00FD2AEC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</w:p>
          <w:p w14:paraId="2EFF3DE6" w14:textId="77777777" w:rsidR="00FD2AEC" w:rsidRDefault="00FD2AEC" w:rsidP="00FD2AEC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</w:p>
          <w:p w14:paraId="10F65CA6" w14:textId="77777777" w:rsidR="00FD2AEC" w:rsidRDefault="00FD2AEC" w:rsidP="00FD2AEC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</w:p>
          <w:p w14:paraId="564D19B4" w14:textId="77777777" w:rsidR="00FD2AEC" w:rsidRPr="005A3857" w:rsidRDefault="00FD2AEC" w:rsidP="00FD2AEC">
            <w:pPr>
              <w:pStyle w:val="Default"/>
              <w:jc w:val="both"/>
              <w:rPr>
                <w:sz w:val="22"/>
                <w:szCs w:val="22"/>
                <w:lang w:val="es-419"/>
              </w:rPr>
            </w:pPr>
          </w:p>
        </w:tc>
      </w:tr>
    </w:tbl>
    <w:p w14:paraId="3A832713" w14:textId="77777777" w:rsidR="00D47EDD" w:rsidRDefault="00D47EDD">
      <w:r>
        <w:lastRenderedPageBreak/>
        <w:br w:type="page"/>
      </w:r>
    </w:p>
    <w:tbl>
      <w:tblPr>
        <w:tblStyle w:val="a3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6520"/>
      </w:tblGrid>
      <w:tr w:rsidR="009534D0" w:rsidRPr="005A3857" w14:paraId="227DAEA7" w14:textId="77777777">
        <w:trPr>
          <w:trHeight w:val="330"/>
        </w:trPr>
        <w:tc>
          <w:tcPr>
            <w:tcW w:w="9214" w:type="dxa"/>
            <w:gridSpan w:val="2"/>
            <w:shd w:val="clear" w:color="auto" w:fill="F2F2F2"/>
            <w:vAlign w:val="center"/>
          </w:tcPr>
          <w:p w14:paraId="547EE0AA" w14:textId="77777777" w:rsidR="009534D0" w:rsidRPr="005A3857" w:rsidRDefault="00B50D4E">
            <w:pPr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lastRenderedPageBreak/>
              <w:t>Bibliografía Fundamental</w:t>
            </w:r>
          </w:p>
        </w:tc>
      </w:tr>
      <w:tr w:rsidR="009534D0" w:rsidRPr="005A3857" w14:paraId="3D59BBA6" w14:textId="77777777">
        <w:trPr>
          <w:trHeight w:val="1774"/>
        </w:trPr>
        <w:tc>
          <w:tcPr>
            <w:tcW w:w="9214" w:type="dxa"/>
            <w:gridSpan w:val="2"/>
            <w:shd w:val="clear" w:color="auto" w:fill="FFFFFF"/>
            <w:vAlign w:val="center"/>
          </w:tcPr>
          <w:p w14:paraId="4AA20ECA" w14:textId="77777777" w:rsidR="00EC690E" w:rsidRPr="00EC690E" w:rsidRDefault="002E2D54" w:rsidP="00EC690E">
            <w:pPr>
              <w:rPr>
                <w:sz w:val="22"/>
                <w:szCs w:val="22"/>
                <w:lang w:val="es-419"/>
              </w:rPr>
            </w:pPr>
            <w:r w:rsidRPr="005A3857">
              <w:rPr>
                <w:sz w:val="22"/>
                <w:szCs w:val="22"/>
                <w:lang w:val="es-419"/>
              </w:rPr>
              <w:t xml:space="preserve"> </w:t>
            </w:r>
            <w:r w:rsidR="00EC690E" w:rsidRPr="00EC690E">
              <w:rPr>
                <w:sz w:val="22"/>
                <w:szCs w:val="22"/>
                <w:lang w:val="es-419"/>
              </w:rPr>
              <w:t>Baptista, M., Sampieri, R. &amp; Fernández, C., (2014) Metodología de la investigación. Sexta Edición. Mcgraw-hill / interamericana editores, s.a. De c.v. ISBN: 978-1-4562-2396-0</w:t>
            </w:r>
          </w:p>
          <w:p w14:paraId="461E3838" w14:textId="77777777" w:rsidR="00EC690E" w:rsidRPr="00EC690E" w:rsidRDefault="00EC690E" w:rsidP="00EC690E">
            <w:pPr>
              <w:rPr>
                <w:sz w:val="22"/>
                <w:szCs w:val="22"/>
                <w:lang w:val="es-419"/>
              </w:rPr>
            </w:pPr>
          </w:p>
          <w:p w14:paraId="105F9836" w14:textId="77777777" w:rsidR="00EC690E" w:rsidRPr="00EC690E" w:rsidRDefault="00EC690E" w:rsidP="00EC690E">
            <w:pPr>
              <w:rPr>
                <w:sz w:val="22"/>
                <w:szCs w:val="22"/>
                <w:lang w:val="es-419"/>
              </w:rPr>
            </w:pPr>
            <w:r w:rsidRPr="00EC690E">
              <w:rPr>
                <w:sz w:val="22"/>
                <w:szCs w:val="22"/>
                <w:lang w:val="es-419"/>
              </w:rPr>
              <w:t>MINEDUC (2018), Orientaciones Plan de Mejoramiento Educativo 2018. https://www.mineduc.cl/2018/02/27/orientaciones-plan-mejoramiento-educativo-2018/</w:t>
            </w:r>
          </w:p>
          <w:p w14:paraId="3E5EF741" w14:textId="77777777" w:rsidR="00EC690E" w:rsidRPr="00EC690E" w:rsidRDefault="00EC690E" w:rsidP="00EC690E">
            <w:pPr>
              <w:rPr>
                <w:sz w:val="22"/>
                <w:szCs w:val="22"/>
                <w:lang w:val="es-419"/>
              </w:rPr>
            </w:pPr>
          </w:p>
          <w:p w14:paraId="5C4055D3" w14:textId="77777777" w:rsidR="00EC690E" w:rsidRPr="00EC690E" w:rsidRDefault="00EC690E" w:rsidP="00EC690E">
            <w:pPr>
              <w:rPr>
                <w:sz w:val="22"/>
                <w:szCs w:val="22"/>
                <w:lang w:val="es-419"/>
              </w:rPr>
            </w:pPr>
            <w:r w:rsidRPr="00EC690E">
              <w:rPr>
                <w:sz w:val="22"/>
                <w:szCs w:val="22"/>
                <w:lang w:val="es-419"/>
              </w:rPr>
              <w:t>MINEDUC (2017), Orientaciones para Elaborar el Proyecto Educativo Institucional (PEI) en Establecimientos de Educación Parvularia. https://parvularia.mineduc.cl/wp-content/uploads/sites/34/2017/03/Orientaciones-para-Elaborar-el-Proyecto-Educativo-Institucional-en-Establecimientos-de-Educaci%C3%B3n-Parvularia.pdf</w:t>
            </w:r>
          </w:p>
          <w:p w14:paraId="2B2957FF" w14:textId="77777777" w:rsidR="00EC690E" w:rsidRPr="00EC690E" w:rsidRDefault="00EC690E" w:rsidP="00EC690E">
            <w:pPr>
              <w:rPr>
                <w:sz w:val="22"/>
                <w:szCs w:val="22"/>
                <w:lang w:val="es-419"/>
              </w:rPr>
            </w:pPr>
          </w:p>
          <w:p w14:paraId="6C218B08" w14:textId="77777777" w:rsidR="00EC690E" w:rsidRPr="00EC690E" w:rsidRDefault="00EC690E" w:rsidP="00EC690E">
            <w:pPr>
              <w:rPr>
                <w:sz w:val="22"/>
                <w:szCs w:val="22"/>
                <w:lang w:val="es-419"/>
              </w:rPr>
            </w:pPr>
            <w:r w:rsidRPr="00EC690E">
              <w:rPr>
                <w:sz w:val="22"/>
                <w:szCs w:val="22"/>
                <w:lang w:val="es-419"/>
              </w:rPr>
              <w:t>MINEDUC (2017) Plan de Mejoramiento Educativo 2017. https://www.mineduc.cl/2017/03/01/plan-mejoramiento-educativo-2017/</w:t>
            </w:r>
          </w:p>
          <w:p w14:paraId="5DDF90FD" w14:textId="77777777" w:rsidR="00EC690E" w:rsidRPr="00EC690E" w:rsidRDefault="00EC690E" w:rsidP="00EC690E">
            <w:pPr>
              <w:rPr>
                <w:sz w:val="22"/>
                <w:szCs w:val="22"/>
                <w:lang w:val="es-419"/>
              </w:rPr>
            </w:pPr>
          </w:p>
          <w:p w14:paraId="64CA2714" w14:textId="77777777" w:rsidR="00EC690E" w:rsidRPr="00EC690E" w:rsidRDefault="00EC690E" w:rsidP="00EC690E">
            <w:pPr>
              <w:rPr>
                <w:sz w:val="22"/>
                <w:szCs w:val="22"/>
                <w:lang w:val="es-419"/>
              </w:rPr>
            </w:pPr>
            <w:r w:rsidRPr="00EC690E">
              <w:rPr>
                <w:sz w:val="22"/>
                <w:szCs w:val="22"/>
                <w:lang w:val="es-419"/>
              </w:rPr>
              <w:t>MINEDUC, (2014), Estándares Indicativos de desempeño para los Establecimientos Educacionales y sus Sostenedores. http://archivos.agenciaeducacion.cl/documentos-web/Estandares_Indicativos_de_Desempeno.pdf</w:t>
            </w:r>
          </w:p>
          <w:p w14:paraId="3A4A1D0E" w14:textId="77777777" w:rsidR="00EC690E" w:rsidRPr="00EC690E" w:rsidRDefault="00EC690E" w:rsidP="00EC690E">
            <w:pPr>
              <w:rPr>
                <w:sz w:val="22"/>
                <w:szCs w:val="22"/>
                <w:lang w:val="es-419"/>
              </w:rPr>
            </w:pPr>
          </w:p>
          <w:p w14:paraId="4849866A" w14:textId="77777777" w:rsidR="009534D0" w:rsidRPr="00EC690E" w:rsidRDefault="00EC690E" w:rsidP="00EC690E">
            <w:pPr>
              <w:rPr>
                <w:sz w:val="22"/>
                <w:szCs w:val="22"/>
              </w:rPr>
            </w:pPr>
            <w:r w:rsidRPr="00EC690E">
              <w:rPr>
                <w:sz w:val="22"/>
                <w:szCs w:val="22"/>
                <w:lang w:val="es-419"/>
              </w:rPr>
              <w:t>MINEDUC, (2008), Marco de la buena enseñanza. https://www.cpeip.cl/wp-content/uploads/2019/01/Marco-buena-ensenanza.pdf</w:t>
            </w:r>
          </w:p>
          <w:p w14:paraId="47B672AA" w14:textId="77777777" w:rsidR="009534D0" w:rsidRPr="00EC690E" w:rsidRDefault="009534D0">
            <w:pPr>
              <w:rPr>
                <w:b/>
                <w:sz w:val="22"/>
                <w:szCs w:val="22"/>
              </w:rPr>
            </w:pPr>
          </w:p>
        </w:tc>
      </w:tr>
      <w:tr w:rsidR="009534D0" w:rsidRPr="005A3857" w14:paraId="01449DDA" w14:textId="77777777">
        <w:trPr>
          <w:trHeight w:val="330"/>
        </w:trPr>
        <w:tc>
          <w:tcPr>
            <w:tcW w:w="9214" w:type="dxa"/>
            <w:gridSpan w:val="2"/>
            <w:shd w:val="clear" w:color="auto" w:fill="F2F2F2"/>
            <w:vAlign w:val="center"/>
          </w:tcPr>
          <w:p w14:paraId="3680AB9E" w14:textId="77777777" w:rsidR="009534D0" w:rsidRPr="005A3857" w:rsidRDefault="00B50D4E">
            <w:pPr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>Bibliografía Complementaria</w:t>
            </w:r>
          </w:p>
        </w:tc>
      </w:tr>
      <w:tr w:rsidR="009534D0" w:rsidRPr="005A3857" w14:paraId="6D48178B" w14:textId="77777777">
        <w:trPr>
          <w:trHeight w:val="240"/>
        </w:trPr>
        <w:tc>
          <w:tcPr>
            <w:tcW w:w="9214" w:type="dxa"/>
            <w:gridSpan w:val="2"/>
            <w:vAlign w:val="center"/>
          </w:tcPr>
          <w:p w14:paraId="40685251" w14:textId="77777777" w:rsidR="009534D0" w:rsidRPr="005A3857" w:rsidRDefault="002E2D54">
            <w:pPr>
              <w:rPr>
                <w:sz w:val="22"/>
                <w:szCs w:val="22"/>
              </w:rPr>
            </w:pPr>
            <w:r w:rsidRPr="005A3857">
              <w:rPr>
                <w:sz w:val="22"/>
                <w:szCs w:val="22"/>
                <w:lang w:val="es-419"/>
              </w:rPr>
              <w:t xml:space="preserve"> </w:t>
            </w:r>
          </w:p>
          <w:p w14:paraId="7D2AC803" w14:textId="77777777" w:rsidR="009534D0" w:rsidRPr="005A3857" w:rsidRDefault="00EC690E">
            <w:pPr>
              <w:rPr>
                <w:sz w:val="22"/>
                <w:szCs w:val="22"/>
              </w:rPr>
            </w:pPr>
            <w:r w:rsidRPr="00EC690E">
              <w:rPr>
                <w:sz w:val="22"/>
                <w:szCs w:val="22"/>
              </w:rPr>
              <w:t xml:space="preserve">Sitio de consulta del MINEDUC: </w:t>
            </w:r>
            <w:hyperlink r:id="rId7" w:history="1">
              <w:r w:rsidR="00D9428D" w:rsidRPr="0046074E">
                <w:rPr>
                  <w:rStyle w:val="Hipervnculo"/>
                  <w:sz w:val="22"/>
                  <w:szCs w:val="22"/>
                </w:rPr>
                <w:t>http://www.mime.mineduc.cl/mvc/mime/portada</w:t>
              </w:r>
            </w:hyperlink>
          </w:p>
        </w:tc>
      </w:tr>
      <w:tr w:rsidR="009534D0" w:rsidRPr="005A3857" w14:paraId="1A1AFBB1" w14:textId="77777777">
        <w:trPr>
          <w:trHeight w:val="240"/>
        </w:trPr>
        <w:tc>
          <w:tcPr>
            <w:tcW w:w="2694" w:type="dxa"/>
            <w:shd w:val="clear" w:color="auto" w:fill="F2F2F2"/>
            <w:vAlign w:val="center"/>
          </w:tcPr>
          <w:p w14:paraId="01BC2477" w14:textId="77777777" w:rsidR="009534D0" w:rsidRPr="005A3857" w:rsidRDefault="00B50D4E">
            <w:pPr>
              <w:spacing w:line="360" w:lineRule="auto"/>
              <w:rPr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Fecha última revisión: </w:t>
            </w:r>
          </w:p>
        </w:tc>
        <w:tc>
          <w:tcPr>
            <w:tcW w:w="6520" w:type="dxa"/>
            <w:vAlign w:val="center"/>
          </w:tcPr>
          <w:p w14:paraId="29CF8B2D" w14:textId="77777777" w:rsidR="009534D0" w:rsidRPr="005A3857" w:rsidRDefault="009534D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534D0" w:rsidRPr="005A3857" w14:paraId="636C318E" w14:textId="77777777">
        <w:trPr>
          <w:trHeight w:val="240"/>
        </w:trPr>
        <w:tc>
          <w:tcPr>
            <w:tcW w:w="2694" w:type="dxa"/>
            <w:shd w:val="clear" w:color="auto" w:fill="F2F2F2"/>
            <w:vAlign w:val="center"/>
          </w:tcPr>
          <w:p w14:paraId="18368494" w14:textId="77777777" w:rsidR="009534D0" w:rsidRPr="005A3857" w:rsidRDefault="00B50D4E">
            <w:pPr>
              <w:spacing w:line="360" w:lineRule="auto"/>
              <w:rPr>
                <w:b/>
                <w:sz w:val="22"/>
                <w:szCs w:val="22"/>
              </w:rPr>
            </w:pPr>
            <w:r w:rsidRPr="005A3857">
              <w:rPr>
                <w:b/>
                <w:sz w:val="22"/>
                <w:szCs w:val="22"/>
              </w:rPr>
              <w:t xml:space="preserve">Programa visado por:  </w:t>
            </w:r>
          </w:p>
        </w:tc>
        <w:tc>
          <w:tcPr>
            <w:tcW w:w="6520" w:type="dxa"/>
            <w:vAlign w:val="center"/>
          </w:tcPr>
          <w:p w14:paraId="7E88DBFB" w14:textId="77777777" w:rsidR="009534D0" w:rsidRPr="005A3857" w:rsidRDefault="009534D0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48B5FAB7" w14:textId="77777777" w:rsidR="009534D0" w:rsidRPr="005A3857" w:rsidRDefault="009534D0">
      <w:pPr>
        <w:rPr>
          <w:sz w:val="22"/>
          <w:szCs w:val="22"/>
        </w:rPr>
      </w:pPr>
    </w:p>
    <w:sectPr w:rsidR="009534D0" w:rsidRPr="005A385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557" w:right="1701" w:bottom="89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314A3" w14:textId="77777777" w:rsidR="0055065B" w:rsidRDefault="0055065B">
      <w:r>
        <w:separator/>
      </w:r>
    </w:p>
  </w:endnote>
  <w:endnote w:type="continuationSeparator" w:id="0">
    <w:p w14:paraId="3E53B549" w14:textId="77777777" w:rsidR="0055065B" w:rsidRDefault="0055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CBA70" w14:textId="77777777" w:rsidR="009534D0" w:rsidRDefault="00B50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5F94995" w14:textId="77777777" w:rsidR="009534D0" w:rsidRDefault="009534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9B126" w14:textId="77777777" w:rsidR="009534D0" w:rsidRDefault="00B50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428D">
      <w:rPr>
        <w:noProof/>
        <w:color w:val="000000"/>
      </w:rPr>
      <w:t>6</w:t>
    </w:r>
    <w:r>
      <w:rPr>
        <w:color w:val="000000"/>
      </w:rPr>
      <w:fldChar w:fldCharType="end"/>
    </w:r>
  </w:p>
  <w:p w14:paraId="231DC337" w14:textId="77777777" w:rsidR="009534D0" w:rsidRDefault="009534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D3EC4" w14:textId="77777777" w:rsidR="0055065B" w:rsidRDefault="0055065B">
      <w:r>
        <w:separator/>
      </w:r>
    </w:p>
  </w:footnote>
  <w:footnote w:type="continuationSeparator" w:id="0">
    <w:p w14:paraId="10AFE008" w14:textId="77777777" w:rsidR="0055065B" w:rsidRDefault="0055065B">
      <w:r>
        <w:continuationSeparator/>
      </w:r>
    </w:p>
  </w:footnote>
  <w:footnote w:id="1">
    <w:p w14:paraId="0DFDF298" w14:textId="77777777" w:rsidR="00442ADC" w:rsidRDefault="00442ADC" w:rsidP="00442ADC">
      <w:pPr>
        <w:pStyle w:val="Textonotapie"/>
      </w:pPr>
      <w:r>
        <w:rPr>
          <w:rStyle w:val="Refdenotaalpie"/>
        </w:rPr>
        <w:footnoteRef/>
      </w:r>
      <w:r>
        <w:t xml:space="preserve"> Las horas de práctica en el establecimiento corresponden a </w:t>
      </w:r>
      <w:r w:rsidR="00AC206F">
        <w:rPr>
          <w:lang w:val="es-419"/>
        </w:rPr>
        <w:t>120</w:t>
      </w:r>
      <w:r>
        <w:t xml:space="preserve"> horas total, distribuidas en </w:t>
      </w:r>
      <w:r w:rsidR="00AC206F">
        <w:rPr>
          <w:lang w:val="es-419"/>
        </w:rPr>
        <w:t>12</w:t>
      </w:r>
      <w:r>
        <w:t xml:space="preserve"> semanas de 5 horas </w:t>
      </w:r>
      <w:r w:rsidR="00AC206F">
        <w:rPr>
          <w:lang w:val="es-419"/>
        </w:rPr>
        <w:t xml:space="preserve">dos veces a </w:t>
      </w:r>
      <w:r>
        <w:t>la semana.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275DF" w14:textId="77777777" w:rsidR="009534D0" w:rsidRDefault="00B50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930918C" w14:textId="77777777" w:rsidR="009534D0" w:rsidRDefault="009534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B366F" w14:textId="77777777" w:rsidR="009534D0" w:rsidRDefault="00B50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 wp14:anchorId="73C0C4D4" wp14:editId="454BF4DF">
          <wp:simplePos x="0" y="0"/>
          <wp:positionH relativeFrom="column">
            <wp:posOffset>-577119</wp:posOffset>
          </wp:positionH>
          <wp:positionV relativeFrom="paragraph">
            <wp:posOffset>-194235</wp:posOffset>
          </wp:positionV>
          <wp:extent cx="1980565" cy="4794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57BB"/>
    <w:multiLevelType w:val="hybridMultilevel"/>
    <w:tmpl w:val="D6AE4B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1F7C"/>
    <w:multiLevelType w:val="hybridMultilevel"/>
    <w:tmpl w:val="F6328C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7B3B"/>
    <w:multiLevelType w:val="multilevel"/>
    <w:tmpl w:val="CCA459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696995"/>
    <w:multiLevelType w:val="hybridMultilevel"/>
    <w:tmpl w:val="6B04F7AC"/>
    <w:lvl w:ilvl="0" w:tplc="93B873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05A5F73"/>
    <w:multiLevelType w:val="hybridMultilevel"/>
    <w:tmpl w:val="89228772"/>
    <w:lvl w:ilvl="0" w:tplc="A218253A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15D196A"/>
    <w:multiLevelType w:val="multilevel"/>
    <w:tmpl w:val="6AA48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1457B"/>
    <w:multiLevelType w:val="hybridMultilevel"/>
    <w:tmpl w:val="221AC8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032E4"/>
    <w:multiLevelType w:val="hybridMultilevel"/>
    <w:tmpl w:val="15E41256"/>
    <w:lvl w:ilvl="0" w:tplc="93B873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56F2EB2"/>
    <w:multiLevelType w:val="hybridMultilevel"/>
    <w:tmpl w:val="D6AE4B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82308"/>
    <w:multiLevelType w:val="hybridMultilevel"/>
    <w:tmpl w:val="F6328C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55397"/>
    <w:multiLevelType w:val="hybridMultilevel"/>
    <w:tmpl w:val="2A3A3F44"/>
    <w:lvl w:ilvl="0" w:tplc="91F26DE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91974"/>
    <w:multiLevelType w:val="hybridMultilevel"/>
    <w:tmpl w:val="FD58A1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C5079"/>
    <w:multiLevelType w:val="hybridMultilevel"/>
    <w:tmpl w:val="DFD822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E1C4A"/>
    <w:multiLevelType w:val="hybridMultilevel"/>
    <w:tmpl w:val="221AC8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675B5"/>
    <w:multiLevelType w:val="multilevel"/>
    <w:tmpl w:val="E76843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4AB7133"/>
    <w:multiLevelType w:val="hybridMultilevel"/>
    <w:tmpl w:val="D6AE4B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F1ECE"/>
    <w:multiLevelType w:val="hybridMultilevel"/>
    <w:tmpl w:val="221AC8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30136"/>
    <w:multiLevelType w:val="multilevel"/>
    <w:tmpl w:val="6C5464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60347E4"/>
    <w:multiLevelType w:val="hybridMultilevel"/>
    <w:tmpl w:val="81D2D52A"/>
    <w:lvl w:ilvl="0" w:tplc="E07469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E19EE"/>
    <w:multiLevelType w:val="hybridMultilevel"/>
    <w:tmpl w:val="318C1876"/>
    <w:lvl w:ilvl="0" w:tplc="CE705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8F0C15"/>
    <w:multiLevelType w:val="multilevel"/>
    <w:tmpl w:val="770EB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232B5"/>
    <w:multiLevelType w:val="hybridMultilevel"/>
    <w:tmpl w:val="15E41256"/>
    <w:lvl w:ilvl="0" w:tplc="93B873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20"/>
  </w:num>
  <w:num w:numId="3">
    <w:abstractNumId w:val="18"/>
  </w:num>
  <w:num w:numId="4">
    <w:abstractNumId w:val="0"/>
  </w:num>
  <w:num w:numId="5">
    <w:abstractNumId w:val="7"/>
  </w:num>
  <w:num w:numId="6">
    <w:abstractNumId w:val="4"/>
  </w:num>
  <w:num w:numId="7">
    <w:abstractNumId w:val="12"/>
  </w:num>
  <w:num w:numId="8">
    <w:abstractNumId w:val="16"/>
  </w:num>
  <w:num w:numId="9">
    <w:abstractNumId w:val="11"/>
  </w:num>
  <w:num w:numId="10">
    <w:abstractNumId w:val="21"/>
  </w:num>
  <w:num w:numId="11">
    <w:abstractNumId w:val="6"/>
  </w:num>
  <w:num w:numId="12">
    <w:abstractNumId w:val="13"/>
  </w:num>
  <w:num w:numId="13">
    <w:abstractNumId w:val="3"/>
  </w:num>
  <w:num w:numId="14">
    <w:abstractNumId w:val="14"/>
  </w:num>
  <w:num w:numId="15">
    <w:abstractNumId w:val="19"/>
  </w:num>
  <w:num w:numId="16">
    <w:abstractNumId w:val="1"/>
  </w:num>
  <w:num w:numId="17">
    <w:abstractNumId w:val="10"/>
  </w:num>
  <w:num w:numId="18">
    <w:abstractNumId w:val="15"/>
  </w:num>
  <w:num w:numId="19">
    <w:abstractNumId w:val="17"/>
  </w:num>
  <w:num w:numId="20">
    <w:abstractNumId w:val="8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D0"/>
    <w:rsid w:val="00030549"/>
    <w:rsid w:val="000E25F0"/>
    <w:rsid w:val="000F7109"/>
    <w:rsid w:val="001200ED"/>
    <w:rsid w:val="00165FF0"/>
    <w:rsid w:val="001779AD"/>
    <w:rsid w:val="001E48E2"/>
    <w:rsid w:val="00254977"/>
    <w:rsid w:val="00270C4B"/>
    <w:rsid w:val="002A13ED"/>
    <w:rsid w:val="002B41F0"/>
    <w:rsid w:val="002C00E3"/>
    <w:rsid w:val="002D6408"/>
    <w:rsid w:val="002D79E3"/>
    <w:rsid w:val="002E2D54"/>
    <w:rsid w:val="003A25D8"/>
    <w:rsid w:val="00442ADC"/>
    <w:rsid w:val="004553F9"/>
    <w:rsid w:val="00485619"/>
    <w:rsid w:val="004B6B9B"/>
    <w:rsid w:val="0051647B"/>
    <w:rsid w:val="0053265D"/>
    <w:rsid w:val="00537012"/>
    <w:rsid w:val="0055065B"/>
    <w:rsid w:val="00573885"/>
    <w:rsid w:val="005822BC"/>
    <w:rsid w:val="005A3857"/>
    <w:rsid w:val="005A609C"/>
    <w:rsid w:val="00610ADE"/>
    <w:rsid w:val="00655DD6"/>
    <w:rsid w:val="00693D32"/>
    <w:rsid w:val="00694B00"/>
    <w:rsid w:val="00705E7E"/>
    <w:rsid w:val="00793EC5"/>
    <w:rsid w:val="007C23E7"/>
    <w:rsid w:val="00884E46"/>
    <w:rsid w:val="008B5D2E"/>
    <w:rsid w:val="00900D54"/>
    <w:rsid w:val="00937BDD"/>
    <w:rsid w:val="009534D0"/>
    <w:rsid w:val="00A70490"/>
    <w:rsid w:val="00A90A7D"/>
    <w:rsid w:val="00A96D13"/>
    <w:rsid w:val="00AB6258"/>
    <w:rsid w:val="00AC0401"/>
    <w:rsid w:val="00AC206F"/>
    <w:rsid w:val="00AD1F0A"/>
    <w:rsid w:val="00B13A93"/>
    <w:rsid w:val="00B3517E"/>
    <w:rsid w:val="00B50D4E"/>
    <w:rsid w:val="00B72349"/>
    <w:rsid w:val="00CB0C3B"/>
    <w:rsid w:val="00CB4803"/>
    <w:rsid w:val="00CB792F"/>
    <w:rsid w:val="00CE6235"/>
    <w:rsid w:val="00D062EF"/>
    <w:rsid w:val="00D47EDD"/>
    <w:rsid w:val="00D540ED"/>
    <w:rsid w:val="00D9428D"/>
    <w:rsid w:val="00DD432C"/>
    <w:rsid w:val="00EA0CB5"/>
    <w:rsid w:val="00EC4FFF"/>
    <w:rsid w:val="00EC690E"/>
    <w:rsid w:val="00F2063B"/>
    <w:rsid w:val="00F62F9A"/>
    <w:rsid w:val="00F72B26"/>
    <w:rsid w:val="00F85ECB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D238"/>
  <w15:docId w15:val="{9CE67BFB-50A4-4B99-82D7-A819C0E0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_tradn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jc w:val="center"/>
    </w:pPr>
    <w:rPr>
      <w:rFonts w:ascii="Times New Roman" w:eastAsia="Times New Roman" w:hAnsi="Times New Roman" w:cs="Times New Roman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442ADC"/>
    <w:pPr>
      <w:autoSpaceDE w:val="0"/>
      <w:autoSpaceDN w:val="0"/>
      <w:adjustRightInd w:val="0"/>
    </w:pPr>
    <w:rPr>
      <w:color w:val="000000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ADC"/>
    <w:rPr>
      <w:sz w:val="20"/>
      <w:szCs w:val="20"/>
      <w:lang w:val="es-CL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ADC"/>
    <w:rPr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442ADC"/>
    <w:rPr>
      <w:vertAlign w:val="superscript"/>
    </w:rPr>
  </w:style>
  <w:style w:type="paragraph" w:styleId="Prrafodelista">
    <w:name w:val="List Paragraph"/>
    <w:basedOn w:val="Normal"/>
    <w:uiPriority w:val="34"/>
    <w:qFormat/>
    <w:rsid w:val="00CB48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4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me.mineduc.cl/mvc/mime/porta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1314</Words>
  <Characters>7227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Morales</dc:creator>
  <cp:lastModifiedBy>Familia Toledo Pino</cp:lastModifiedBy>
  <cp:revision>2</cp:revision>
  <dcterms:created xsi:type="dcterms:W3CDTF">2020-10-20T00:29:00Z</dcterms:created>
  <dcterms:modified xsi:type="dcterms:W3CDTF">2020-10-20T00:29:00Z</dcterms:modified>
</cp:coreProperties>
</file>