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9B8F6" w14:textId="5ADBA2BC" w:rsidR="00AA592B" w:rsidRDefault="00AA592B" w:rsidP="000E0621">
      <w:pPr>
        <w:jc w:val="center"/>
        <w:rPr>
          <w:rFonts w:asciiTheme="majorHAnsi" w:hAnsiTheme="majorHAnsi" w:cstheme="majorHAnsi"/>
          <w:b/>
          <w:color w:val="4472C4" w:themeColor="accent1"/>
          <w:sz w:val="32"/>
          <w:szCs w:val="20"/>
          <w:lang w:val="es-ES"/>
        </w:rPr>
      </w:pPr>
      <w:bookmarkStart w:id="0" w:name="_Toc20406811"/>
      <w:r w:rsidRPr="000E0621">
        <w:rPr>
          <w:rFonts w:asciiTheme="majorHAnsi" w:hAnsiTheme="majorHAnsi" w:cstheme="majorHAnsi"/>
          <w:b/>
          <w:noProof/>
          <w:color w:val="4472C4" w:themeColor="accent1"/>
          <w:sz w:val="32"/>
          <w:szCs w:val="20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7F49CD8" wp14:editId="1C919D47">
            <wp:simplePos x="0" y="0"/>
            <wp:positionH relativeFrom="margin">
              <wp:posOffset>-334645</wp:posOffset>
            </wp:positionH>
            <wp:positionV relativeFrom="paragraph">
              <wp:posOffset>-596397</wp:posOffset>
            </wp:positionV>
            <wp:extent cx="3049886" cy="48641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egra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886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1015F" w14:textId="3E8B95CF" w:rsidR="00395BEB" w:rsidRDefault="0BD294AE" w:rsidP="091700C9">
      <w:pPr>
        <w:spacing w:line="276" w:lineRule="auto"/>
        <w:jc w:val="center"/>
        <w:rPr>
          <w:rFonts w:asciiTheme="majorHAnsi" w:hAnsiTheme="majorHAnsi" w:cstheme="majorBidi"/>
          <w:b/>
          <w:bCs/>
          <w:color w:val="4472C4" w:themeColor="accent1"/>
          <w:sz w:val="32"/>
          <w:szCs w:val="32"/>
          <w:lang w:val="es-ES"/>
        </w:rPr>
      </w:pPr>
      <w:r w:rsidRPr="091700C9">
        <w:rPr>
          <w:rFonts w:asciiTheme="majorHAnsi" w:hAnsiTheme="majorHAnsi" w:cstheme="majorBidi"/>
          <w:b/>
          <w:bCs/>
          <w:color w:val="4472C4" w:themeColor="accent1"/>
          <w:sz w:val="32"/>
          <w:szCs w:val="32"/>
          <w:lang w:val="es-ES"/>
        </w:rPr>
        <w:t>Programa Educación Sexual y su Didáctica</w:t>
      </w:r>
    </w:p>
    <w:p w14:paraId="53C54B00" w14:textId="7A432A2E" w:rsidR="00E934C7" w:rsidRDefault="00E934C7" w:rsidP="009517E3">
      <w:pPr>
        <w:rPr>
          <w:rFonts w:asciiTheme="majorHAnsi" w:hAnsiTheme="majorHAnsi" w:cstheme="majorHAnsi"/>
          <w:i/>
          <w:sz w:val="22"/>
        </w:rPr>
      </w:pPr>
    </w:p>
    <w:bookmarkEnd w:id="0"/>
    <w:p w14:paraId="0C22F6B4" w14:textId="77777777" w:rsidR="00AA592B" w:rsidRDefault="00AA592B" w:rsidP="00E54B0A">
      <w:pPr>
        <w:rPr>
          <w:rFonts w:asciiTheme="majorHAnsi" w:hAnsiTheme="majorHAnsi" w:cstheme="majorHAnsi"/>
          <w:b/>
          <w:color w:val="4472C4" w:themeColor="accent1"/>
          <w:sz w:val="24"/>
        </w:rPr>
      </w:pPr>
    </w:p>
    <w:p w14:paraId="745D9218" w14:textId="4E28643B" w:rsidR="00AA592B" w:rsidRDefault="00AA592B" w:rsidP="091700C9">
      <w:pPr>
        <w:rPr>
          <w:rFonts w:asciiTheme="majorHAnsi" w:hAnsiTheme="majorHAnsi" w:cstheme="majorBidi"/>
          <w:b/>
          <w:bCs/>
          <w:color w:val="4472C4" w:themeColor="accent1"/>
          <w:sz w:val="24"/>
          <w:lang w:val="es-ES"/>
        </w:rPr>
      </w:pPr>
    </w:p>
    <w:p w14:paraId="6B4A9927" w14:textId="77777777" w:rsidR="00AA592B" w:rsidRDefault="00AA592B" w:rsidP="00AA592B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2BF1EF7" w14:textId="77777777" w:rsidR="00AA592B" w:rsidRDefault="00AA592B" w:rsidP="00AA592B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3913C37F" w14:textId="77777777" w:rsidR="00AA592B" w:rsidRDefault="00AA592B" w:rsidP="00AA592B">
      <w:pPr>
        <w:numPr>
          <w:ilvl w:val="0"/>
          <w:numId w:val="27"/>
        </w:numPr>
        <w:spacing w:after="120"/>
        <w:ind w:left="709"/>
        <w:rPr>
          <w:rFonts w:ascii="Arial Narrow" w:eastAsia="Arial Narrow" w:hAnsi="Arial Narrow" w:cs="Arial Narrow"/>
          <w:b/>
          <w:color w:val="000000" w:themeColor="text1"/>
          <w:sz w:val="22"/>
          <w:szCs w:val="22"/>
        </w:rPr>
      </w:pPr>
      <w:r w:rsidRPr="0EB25884">
        <w:rPr>
          <w:rFonts w:ascii="Arial Narrow" w:eastAsia="Arial Narrow" w:hAnsi="Arial Narrow" w:cs="Arial Narrow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193"/>
        <w:gridCol w:w="6287"/>
        <w:gridCol w:w="2154"/>
      </w:tblGrid>
      <w:tr w:rsidR="00AA592B" w14:paraId="11C5DF87" w14:textId="77777777" w:rsidTr="34E2856A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63FA9D7" w14:textId="77777777" w:rsidR="00AA592B" w:rsidRDefault="00AA592B" w:rsidP="00AA43B0">
            <w:pPr>
              <w:jc w:val="right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Asignatura:</w:t>
            </w:r>
          </w:p>
        </w:tc>
        <w:tc>
          <w:tcPr>
            <w:tcW w:w="3263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637A9E" w14:textId="23D0BBF7" w:rsidR="00AA592B" w:rsidRPr="0092280C" w:rsidRDefault="0092280C" w:rsidP="0092280C">
            <w:pPr>
              <w:rPr>
                <w:rFonts w:ascii="Arial Narrow" w:eastAsia="Arial Narrow" w:hAnsi="Arial Narrow" w:cs="Arial"/>
                <w:sz w:val="21"/>
                <w:szCs w:val="21"/>
              </w:rPr>
            </w:pPr>
            <w:r w:rsidRPr="0092280C">
              <w:rPr>
                <w:rFonts w:ascii="Arial Narrow" w:eastAsia="Calibri" w:hAnsi="Arial Narrow" w:cs="Arial"/>
                <w:sz w:val="22"/>
                <w:szCs w:val="22"/>
              </w:rPr>
              <w:t>Educación Sexual y su didáctica</w:t>
            </w:r>
          </w:p>
        </w:tc>
        <w:tc>
          <w:tcPr>
            <w:tcW w:w="1118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63CD3F" w14:textId="103BC431" w:rsidR="00AA592B" w:rsidRDefault="00AA592B" w:rsidP="34E2856A">
            <w:pPr>
              <w:pStyle w:val="Ttulo2"/>
              <w:rPr>
                <w:rFonts w:ascii="Arial Narrow" w:eastAsia="Arial Narrow" w:hAnsi="Arial Narrow" w:cs="Arial Narrow"/>
                <w:sz w:val="21"/>
                <w:szCs w:val="21"/>
                <w:highlight w:val="yellow"/>
              </w:rPr>
            </w:pPr>
            <w:r w:rsidRPr="34E2856A">
              <w:rPr>
                <w:rFonts w:ascii="Arial Narrow" w:eastAsia="Arial Narrow" w:hAnsi="Arial Narrow" w:cs="Arial Narrow"/>
                <w:sz w:val="21"/>
                <w:szCs w:val="21"/>
              </w:rPr>
              <w:t xml:space="preserve">Código: </w:t>
            </w:r>
            <w:r w:rsidR="60E3CD75" w:rsidRPr="34E2856A">
              <w:rPr>
                <w:rFonts w:ascii="Arial Narrow" w:eastAsia="Arial Narrow" w:hAnsi="Arial Narrow" w:cs="Arial Narrow"/>
                <w:bCs w:val="0"/>
                <w:iCs w:val="0"/>
                <w:color w:val="auto"/>
                <w:sz w:val="21"/>
                <w:szCs w:val="21"/>
              </w:rPr>
              <w:t>CFG1240-1</w:t>
            </w:r>
          </w:p>
        </w:tc>
      </w:tr>
      <w:tr w:rsidR="00AA592B" w14:paraId="01D99977" w14:textId="77777777" w:rsidTr="34E2856A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F1CF842" w14:textId="5AC94E0B" w:rsidR="00AA592B" w:rsidRDefault="00AA592B" w:rsidP="00AA43B0">
            <w:pPr>
              <w:jc w:val="right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Unidad: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D0159" w14:textId="279EAC47" w:rsidR="00AA592B" w:rsidRDefault="00AA592B" w:rsidP="00AA43B0">
            <w:pPr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Dirección de Pregrado (Curso de Formación General)</w:t>
            </w:r>
          </w:p>
        </w:tc>
      </w:tr>
      <w:tr w:rsidR="00AA592B" w14:paraId="5270D91F" w14:textId="77777777" w:rsidTr="34E2856A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8B9B46F" w14:textId="77777777" w:rsidR="00AA592B" w:rsidRDefault="00AA592B" w:rsidP="00AA43B0">
            <w:pPr>
              <w:jc w:val="right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Docente(s):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BBFEAE" w14:textId="77777777" w:rsidR="00AA592B" w:rsidRDefault="0092280C" w:rsidP="00AA43B0">
            <w:pPr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Pamela Jaime</w:t>
            </w:r>
          </w:p>
          <w:p w14:paraId="174BCFD5" w14:textId="77A86773" w:rsidR="0092280C" w:rsidRDefault="0092280C" w:rsidP="00AA43B0">
            <w:pPr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Débora Solis</w:t>
            </w:r>
          </w:p>
        </w:tc>
      </w:tr>
      <w:tr w:rsidR="00AA592B" w14:paraId="7F43AF80" w14:textId="77777777" w:rsidTr="34E2856A">
        <w:trPr>
          <w:trHeight w:val="483"/>
          <w:jc w:val="center"/>
        </w:trPr>
        <w:tc>
          <w:tcPr>
            <w:tcW w:w="61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B05A5D" w14:textId="77777777" w:rsidR="00AA592B" w:rsidRDefault="00AA592B" w:rsidP="00AA43B0">
            <w:pPr>
              <w:jc w:val="right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Horario:</w:t>
            </w:r>
          </w:p>
        </w:tc>
        <w:tc>
          <w:tcPr>
            <w:tcW w:w="4381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E88237" w14:textId="77777777" w:rsidR="0092280C" w:rsidRDefault="0092280C" w:rsidP="0092280C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F33767B" w14:textId="4282AB0A" w:rsidR="0092280C" w:rsidRDefault="0092280C" w:rsidP="0092280C">
            <w:pPr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16:15-17:45</w:t>
            </w:r>
          </w:p>
          <w:p w14:paraId="36874A8C" w14:textId="7FCEE4FB" w:rsidR="00AA592B" w:rsidRDefault="00AA592B" w:rsidP="00AA43B0">
            <w:pPr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14:paraId="62B0CF1D" w14:textId="77777777" w:rsidR="00AA592B" w:rsidRDefault="00AA592B" w:rsidP="00AA592B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Tablaconcuadrcula"/>
        <w:tblW w:w="4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</w:tblGrid>
      <w:tr w:rsidR="00AA592B" w14:paraId="35772A86" w14:textId="77777777" w:rsidTr="34E2856A">
        <w:trPr>
          <w:trHeight w:val="1367"/>
        </w:trPr>
        <w:tc>
          <w:tcPr>
            <w:tcW w:w="4821" w:type="dxa"/>
          </w:tcPr>
          <w:p w14:paraId="34067110" w14:textId="77777777" w:rsidR="00AA592B" w:rsidRDefault="00AA592B" w:rsidP="00AA43B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tbl>
            <w:tblPr>
              <w:tblStyle w:val="Tablaconcuadrcula"/>
              <w:tblW w:w="4630" w:type="dxa"/>
              <w:tblLook w:val="04A0" w:firstRow="1" w:lastRow="0" w:firstColumn="1" w:lastColumn="0" w:noHBand="0" w:noVBand="1"/>
            </w:tblPr>
            <w:tblGrid>
              <w:gridCol w:w="2328"/>
              <w:gridCol w:w="2302"/>
            </w:tblGrid>
            <w:tr w:rsidR="00AA592B" w14:paraId="6A21162E" w14:textId="77777777" w:rsidTr="34E2856A">
              <w:tc>
                <w:tcPr>
                  <w:tcW w:w="2328" w:type="dxa"/>
                  <w:tcBorders>
                    <w:right w:val="nil"/>
                  </w:tcBorders>
                </w:tcPr>
                <w:p w14:paraId="762C515E" w14:textId="77777777" w:rsidR="00AA592B" w:rsidRDefault="00AA592B" w:rsidP="00AA43B0">
                  <w:pP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2302" w:type="dxa"/>
                  <w:tcBorders>
                    <w:left w:val="nil"/>
                  </w:tcBorders>
                </w:tcPr>
                <w:p w14:paraId="1D3A8C32" w14:textId="0D43F909" w:rsidR="00AA592B" w:rsidRDefault="00AA592B" w:rsidP="00AA43B0">
                  <w:pPr>
                    <w:jc w:val="right"/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 xml:space="preserve">3  </w:t>
                  </w:r>
                </w:p>
              </w:tc>
            </w:tr>
            <w:tr w:rsidR="00AA592B" w14:paraId="21A256EC" w14:textId="77777777" w:rsidTr="34E2856A">
              <w:tc>
                <w:tcPr>
                  <w:tcW w:w="2328" w:type="dxa"/>
                  <w:tcBorders>
                    <w:right w:val="nil"/>
                  </w:tcBorders>
                </w:tcPr>
                <w:p w14:paraId="125CCF83" w14:textId="77777777" w:rsidR="00AA592B" w:rsidRDefault="00AA592B" w:rsidP="00AA43B0">
                  <w:pP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>Carga horaria semestral</w:t>
                  </w:r>
                  <w:r>
                    <w:rPr>
                      <w:rStyle w:val="Refdenotaalpie"/>
                      <w:rFonts w:ascii="Arial Narrow" w:eastAsia="Arial Narrow" w:hAnsi="Arial Narrow" w:cs="Arial Narrow"/>
                      <w:sz w:val="22"/>
                      <w:szCs w:val="22"/>
                    </w:rPr>
                    <w:footnoteReference w:id="1"/>
                  </w: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2302" w:type="dxa"/>
                  <w:tcBorders>
                    <w:left w:val="nil"/>
                  </w:tcBorders>
                </w:tcPr>
                <w:p w14:paraId="0D917E2E" w14:textId="672AD7F1" w:rsidR="00AA592B" w:rsidRDefault="00AA592B" w:rsidP="00AA43B0">
                  <w:pPr>
                    <w:jc w:val="right"/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>30 horas</w:t>
                  </w:r>
                </w:p>
              </w:tc>
            </w:tr>
            <w:tr w:rsidR="00AA592B" w14:paraId="79942EDE" w14:textId="77777777" w:rsidTr="34E2856A">
              <w:tc>
                <w:tcPr>
                  <w:tcW w:w="2328" w:type="dxa"/>
                  <w:tcBorders>
                    <w:right w:val="nil"/>
                  </w:tcBorders>
                </w:tcPr>
                <w:p w14:paraId="6BED55A7" w14:textId="77777777" w:rsidR="00AA592B" w:rsidRDefault="00AA592B" w:rsidP="00AA43B0">
                  <w:pP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2302" w:type="dxa"/>
                  <w:tcBorders>
                    <w:left w:val="nil"/>
                  </w:tcBorders>
                </w:tcPr>
                <w:p w14:paraId="0AFBD12C" w14:textId="77777777" w:rsidR="00AA592B" w:rsidRDefault="00AA592B" w:rsidP="00AA43B0">
                  <w:pPr>
                    <w:jc w:val="right"/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44D6E918" w14:textId="77777777" w:rsidR="00AA592B" w:rsidRDefault="00AA592B" w:rsidP="00AA43B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37A7292D" w14:textId="77777777" w:rsidR="00AA592B" w:rsidRDefault="00AA592B" w:rsidP="00AA592B">
      <w:pPr>
        <w:rPr>
          <w:rFonts w:ascii="Arial Narrow" w:eastAsia="Arial Narrow" w:hAnsi="Arial Narrow" w:cs="Arial Narrow"/>
          <w:sz w:val="22"/>
          <w:szCs w:val="22"/>
        </w:rPr>
      </w:pPr>
    </w:p>
    <w:p w14:paraId="22E37CAA" w14:textId="46030B04" w:rsidR="00AA592B" w:rsidRDefault="00AA592B" w:rsidP="00AA592B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36"/>
      </w:tblGrid>
      <w:tr w:rsidR="00AA592B" w:rsidRPr="00EB1BCA" w14:paraId="43BB51A0" w14:textId="77777777" w:rsidTr="00AA43B0">
        <w:trPr>
          <w:trHeight w:val="417"/>
          <w:jc w:val="center"/>
        </w:trPr>
        <w:tc>
          <w:tcPr>
            <w:tcW w:w="9236" w:type="dxa"/>
            <w:shd w:val="clear" w:color="auto" w:fill="F2F2F2"/>
            <w:vAlign w:val="center"/>
          </w:tcPr>
          <w:p w14:paraId="57CF389A" w14:textId="77777777" w:rsidR="00AA592B" w:rsidRPr="00AA592B" w:rsidRDefault="00AA592B" w:rsidP="00AA43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592B">
              <w:rPr>
                <w:rFonts w:ascii="Arial Narrow" w:eastAsia="Arial Narrow" w:hAnsi="Arial Narrow" w:cs="Arial Narrow"/>
                <w:b/>
                <w:sz w:val="22"/>
              </w:rPr>
              <w:t>Propósito general del curso</w:t>
            </w:r>
          </w:p>
        </w:tc>
      </w:tr>
      <w:tr w:rsidR="00AA592B" w:rsidRPr="00EB1BCA" w14:paraId="3FB67761" w14:textId="77777777" w:rsidTr="00AA43B0">
        <w:trPr>
          <w:trHeight w:val="571"/>
          <w:jc w:val="center"/>
        </w:trPr>
        <w:tc>
          <w:tcPr>
            <w:tcW w:w="9236" w:type="dxa"/>
            <w:shd w:val="clear" w:color="auto" w:fill="auto"/>
            <w:vAlign w:val="center"/>
          </w:tcPr>
          <w:p w14:paraId="04372D43" w14:textId="77777777" w:rsidR="00AA592B" w:rsidRPr="0092280C" w:rsidRDefault="00AA592B" w:rsidP="00AA43B0">
            <w:pPr>
              <w:jc w:val="center"/>
              <w:rPr>
                <w:rFonts w:ascii="Arial Narrow" w:hAnsi="Arial Narrow" w:cstheme="minorHAnsi"/>
                <w:sz w:val="24"/>
                <w:szCs w:val="22"/>
              </w:rPr>
            </w:pPr>
          </w:p>
          <w:p w14:paraId="5AB9D58F" w14:textId="7542F2A6" w:rsidR="0092280C" w:rsidRPr="0092280C" w:rsidRDefault="0092280C" w:rsidP="0092280C">
            <w:pPr>
              <w:shd w:val="clear" w:color="auto" w:fill="FFFFFF"/>
              <w:jc w:val="both"/>
              <w:rPr>
                <w:rFonts w:ascii="Arial Narrow" w:eastAsia="Calibri" w:hAnsi="Arial Narrow" w:cs="Calibri"/>
              </w:rPr>
            </w:pPr>
            <w:r w:rsidRPr="0092280C">
              <w:rPr>
                <w:rFonts w:ascii="Arial Narrow" w:eastAsia="Calibri" w:hAnsi="Arial Narrow" w:cs="Calibri"/>
              </w:rPr>
              <w:t xml:space="preserve">El curso de educación integral en sexualidad tiene por objetivo reflexionar acerca de la sexualidad el género </w:t>
            </w:r>
            <w:proofErr w:type="gramStart"/>
            <w:r w:rsidRPr="0092280C">
              <w:rPr>
                <w:rFonts w:ascii="Arial Narrow" w:eastAsia="Calibri" w:hAnsi="Arial Narrow" w:cs="Calibri"/>
              </w:rPr>
              <w:t>y  el</w:t>
            </w:r>
            <w:proofErr w:type="gramEnd"/>
            <w:r w:rsidRPr="0092280C">
              <w:rPr>
                <w:rFonts w:ascii="Arial Narrow" w:eastAsia="Calibri" w:hAnsi="Arial Narrow" w:cs="Calibri"/>
              </w:rPr>
              <w:t xml:space="preserve"> rol de la profesión. </w:t>
            </w:r>
          </w:p>
          <w:p w14:paraId="2642C244" w14:textId="77777777" w:rsidR="0092280C" w:rsidRPr="0092280C" w:rsidRDefault="0092280C" w:rsidP="0092280C">
            <w:pPr>
              <w:shd w:val="clear" w:color="auto" w:fill="FFFFFF"/>
              <w:jc w:val="both"/>
              <w:rPr>
                <w:rFonts w:ascii="Arial Narrow" w:eastAsia="Calibri" w:hAnsi="Arial Narrow" w:cs="Calibri"/>
                <w:color w:val="222222"/>
              </w:rPr>
            </w:pPr>
            <w:r w:rsidRPr="0092280C">
              <w:rPr>
                <w:rFonts w:ascii="Arial Narrow" w:eastAsia="Calibri" w:hAnsi="Arial Narrow" w:cs="Calibri"/>
              </w:rPr>
              <w:t>Las</w:t>
            </w:r>
            <w:r w:rsidRPr="0092280C">
              <w:rPr>
                <w:rFonts w:ascii="Arial Narrow" w:eastAsia="Arial" w:hAnsi="Arial Narrow" w:cs="Arial"/>
                <w:color w:val="222222"/>
              </w:rPr>
              <w:t xml:space="preserve"> </w:t>
            </w:r>
            <w:r w:rsidRPr="0092280C">
              <w:rPr>
                <w:rFonts w:ascii="Arial Narrow" w:eastAsia="Calibri" w:hAnsi="Arial Narrow" w:cs="Calibri"/>
                <w:color w:val="222222"/>
              </w:rPr>
              <w:t>discusiones sobre educación sexual son comunes en todos los ámbitos de la vida cotidiana. Todas las personas tienen una opinión sobre lo que significa la sexualidad y cómo esta debe ser vivida. Sin embargo, es necesario generar algunos acuerdos mínimos y revisar literatura pertinente para aportar a la construcción de una definición que permita acercarnos a este tema como un tópico de estudio. Es común relacionar la sexualidad únicamente con el ámbito reproductivo, con el cuerpo y específicamente los genitales, no obstante, su concepción es amplia.</w:t>
            </w:r>
          </w:p>
          <w:p w14:paraId="6A237315" w14:textId="77777777" w:rsidR="0092280C" w:rsidRPr="0092280C" w:rsidRDefault="0092280C" w:rsidP="0092280C">
            <w:pPr>
              <w:shd w:val="clear" w:color="auto" w:fill="FFFFFF"/>
              <w:jc w:val="both"/>
              <w:rPr>
                <w:rFonts w:ascii="Arial Narrow" w:eastAsia="Calibri" w:hAnsi="Arial Narrow" w:cs="Calibri"/>
                <w:color w:val="222222"/>
              </w:rPr>
            </w:pPr>
            <w:r w:rsidRPr="0092280C">
              <w:rPr>
                <w:rFonts w:ascii="Arial Narrow" w:eastAsia="Calibri" w:hAnsi="Arial Narrow" w:cs="Calibri"/>
                <w:color w:val="222222"/>
              </w:rPr>
              <w:t>Culturalmente, las nociones sobre esta temática se ubican en la disposición sexualidad-sexo-cuerpo, reduciendo los ámbitos de comprensión a lo biológico y reproductivo, por una parte, y por otra, configurando la idea de una sola concepción o definición de este concepto.</w:t>
            </w:r>
          </w:p>
          <w:p w14:paraId="6D02D84C" w14:textId="2463BF58" w:rsidR="0092280C" w:rsidRPr="0092280C" w:rsidRDefault="0092280C" w:rsidP="0092280C">
            <w:pPr>
              <w:shd w:val="clear" w:color="auto" w:fill="FFFFFF"/>
              <w:jc w:val="both"/>
              <w:rPr>
                <w:rFonts w:ascii="Arial Narrow" w:eastAsia="Calibri" w:hAnsi="Arial Narrow" w:cs="Calibri"/>
                <w:color w:val="222222"/>
              </w:rPr>
            </w:pPr>
            <w:r w:rsidRPr="0092280C">
              <w:rPr>
                <w:rFonts w:ascii="Arial Narrow" w:eastAsia="Calibri" w:hAnsi="Arial Narrow" w:cs="Calibri"/>
                <w:color w:val="222222"/>
              </w:rPr>
              <w:t>Sin embargo, la sexualidad es más amplia, integra múltiples significados y dimensiones humanas por lo que su definición estará siempre en construcción. De esta forma, proponemos una discusión conceptual que permita afinar ideas y vincular los saberes producidos en torno a esta materia, partiendo de algunas ideas generales.</w:t>
            </w:r>
          </w:p>
          <w:p w14:paraId="711F208F" w14:textId="224487F5" w:rsidR="00AA592B" w:rsidRPr="0092280C" w:rsidRDefault="0092280C" w:rsidP="0092280C">
            <w:pPr>
              <w:shd w:val="clear" w:color="auto" w:fill="FFFFFF"/>
              <w:jc w:val="both"/>
              <w:rPr>
                <w:rFonts w:ascii="Arial Narrow" w:eastAsia="Calibri" w:hAnsi="Arial Narrow" w:cs="Calibri"/>
                <w:color w:val="222222"/>
              </w:rPr>
            </w:pPr>
            <w:r w:rsidRPr="0092280C">
              <w:rPr>
                <w:rFonts w:ascii="Arial Narrow" w:eastAsia="Calibri" w:hAnsi="Arial Narrow" w:cs="Calibri"/>
                <w:color w:val="222222"/>
              </w:rPr>
              <w:t xml:space="preserve">Este curso </w:t>
            </w:r>
            <w:r w:rsidR="00927CF2" w:rsidRPr="0092280C">
              <w:rPr>
                <w:rFonts w:ascii="Arial Narrow" w:eastAsia="Calibri" w:hAnsi="Arial Narrow" w:cs="Calibri"/>
                <w:color w:val="222222"/>
              </w:rPr>
              <w:t>está</w:t>
            </w:r>
            <w:r w:rsidRPr="0092280C">
              <w:rPr>
                <w:rFonts w:ascii="Arial Narrow" w:eastAsia="Calibri" w:hAnsi="Arial Narrow" w:cs="Calibri"/>
                <w:color w:val="222222"/>
              </w:rPr>
              <w:t xml:space="preserve"> vinculado a la competencia de capacidad de interacción y sana convivencia con las diversidades sociales, culturales, de género y de nacionalidades.</w:t>
            </w:r>
          </w:p>
          <w:p w14:paraId="52311319" w14:textId="77777777" w:rsidR="00AA592B" w:rsidRPr="00EB1BCA" w:rsidRDefault="00AA592B" w:rsidP="00AA43B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A592B" w:rsidRPr="00EB1BCA" w14:paraId="0A4911A4" w14:textId="77777777" w:rsidTr="00AA43B0">
        <w:trPr>
          <w:trHeight w:val="417"/>
          <w:jc w:val="center"/>
        </w:trPr>
        <w:tc>
          <w:tcPr>
            <w:tcW w:w="9236" w:type="dxa"/>
            <w:shd w:val="clear" w:color="auto" w:fill="F2F2F2"/>
            <w:vAlign w:val="center"/>
          </w:tcPr>
          <w:p w14:paraId="560EA126" w14:textId="77777777" w:rsidR="00AA592B" w:rsidRPr="00AA592B" w:rsidRDefault="00AA592B" w:rsidP="00AA43B0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AA592B">
              <w:rPr>
                <w:rFonts w:ascii="Arial Narrow" w:hAnsi="Arial Narrow" w:cstheme="minorHAnsi"/>
                <w:b/>
                <w:sz w:val="22"/>
                <w:szCs w:val="22"/>
              </w:rPr>
              <w:t>Resultados de Aprendizaje (RA)</w:t>
            </w:r>
          </w:p>
        </w:tc>
      </w:tr>
      <w:tr w:rsidR="00AA592B" w:rsidRPr="00EB1BCA" w14:paraId="62F3B4AF" w14:textId="77777777" w:rsidTr="00AA43B0">
        <w:trPr>
          <w:trHeight w:val="641"/>
          <w:jc w:val="center"/>
        </w:trPr>
        <w:tc>
          <w:tcPr>
            <w:tcW w:w="9236" w:type="dxa"/>
            <w:shd w:val="clear" w:color="auto" w:fill="auto"/>
            <w:vAlign w:val="center"/>
          </w:tcPr>
          <w:p w14:paraId="30366418" w14:textId="77777777" w:rsidR="00AA592B" w:rsidRPr="0092280C" w:rsidRDefault="00AA592B" w:rsidP="0092280C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12240B5E" w14:textId="77777777" w:rsidR="0092280C" w:rsidRPr="0092280C" w:rsidRDefault="0092280C" w:rsidP="0092280C">
            <w:pPr>
              <w:rPr>
                <w:rFonts w:ascii="Arial Narrow" w:eastAsia="Calibri" w:hAnsi="Arial Narrow" w:cs="Calibri"/>
                <w:color w:val="222222"/>
              </w:rPr>
            </w:pPr>
            <w:r w:rsidRPr="0092280C">
              <w:rPr>
                <w:rFonts w:ascii="Arial Narrow" w:eastAsia="Calibri" w:hAnsi="Arial Narrow" w:cs="Calibri"/>
                <w:color w:val="222222"/>
              </w:rPr>
              <w:lastRenderedPageBreak/>
              <w:t xml:space="preserve"> Los aprendizajes esperados son conocer y comprender la sexualidad de una manera amplia, integral y sus múltiples significados y dimensiones. </w:t>
            </w:r>
          </w:p>
          <w:p w14:paraId="133C8AFF" w14:textId="40B21ECE" w:rsidR="0092280C" w:rsidRPr="0092280C" w:rsidRDefault="0092280C" w:rsidP="0092280C">
            <w:pPr>
              <w:rPr>
                <w:rFonts w:ascii="Arial Narrow" w:eastAsia="Calibri" w:hAnsi="Arial Narrow" w:cs="Calibri"/>
                <w:color w:val="222222"/>
              </w:rPr>
            </w:pPr>
            <w:r w:rsidRPr="0092280C">
              <w:rPr>
                <w:rFonts w:ascii="Arial Narrow" w:eastAsia="Calibri" w:hAnsi="Arial Narrow" w:cs="Calibri"/>
                <w:color w:val="222222"/>
              </w:rPr>
              <w:t>Se espera que l</w:t>
            </w:r>
            <w:r w:rsidR="00927CF2">
              <w:rPr>
                <w:rFonts w:ascii="Arial Narrow" w:eastAsia="Calibri" w:hAnsi="Arial Narrow" w:cs="Calibri"/>
                <w:color w:val="222222"/>
              </w:rPr>
              <w:t>as/</w:t>
            </w:r>
            <w:r w:rsidRPr="0092280C">
              <w:rPr>
                <w:rFonts w:ascii="Arial Narrow" w:eastAsia="Calibri" w:hAnsi="Arial Narrow" w:cs="Calibri"/>
                <w:color w:val="222222"/>
              </w:rPr>
              <w:t>o</w:t>
            </w:r>
            <w:r w:rsidR="00927CF2">
              <w:rPr>
                <w:rFonts w:ascii="Arial Narrow" w:eastAsia="Calibri" w:hAnsi="Arial Narrow" w:cs="Calibri"/>
                <w:color w:val="222222"/>
              </w:rPr>
              <w:t>s</w:t>
            </w:r>
            <w:r w:rsidRPr="0092280C">
              <w:rPr>
                <w:rFonts w:ascii="Arial Narrow" w:eastAsia="Calibri" w:hAnsi="Arial Narrow" w:cs="Calibri"/>
                <w:color w:val="222222"/>
              </w:rPr>
              <w:t xml:space="preserve"> estudiantes aprendan a través de casos y trabajo en equipo </w:t>
            </w:r>
          </w:p>
          <w:p w14:paraId="001FE729" w14:textId="05FA0032" w:rsidR="00AA592B" w:rsidRPr="0092280C" w:rsidRDefault="0092280C" w:rsidP="0092280C">
            <w:pPr>
              <w:rPr>
                <w:rFonts w:ascii="Arial Narrow" w:hAnsi="Arial Narrow" w:cstheme="minorHAnsi"/>
                <w:color w:val="44546A" w:themeColor="text2"/>
                <w:sz w:val="22"/>
                <w:szCs w:val="22"/>
              </w:rPr>
            </w:pPr>
            <w:r w:rsidRPr="0092280C">
              <w:rPr>
                <w:rFonts w:ascii="Arial Narrow" w:eastAsia="Calibri" w:hAnsi="Arial Narrow" w:cs="Calibri"/>
                <w:color w:val="222222"/>
              </w:rPr>
              <w:t xml:space="preserve"> Y demuestren y desarrollen conocimientos y actitudes éticas y de respecto tanto para con sus compañeros como para su entorno.  </w:t>
            </w:r>
          </w:p>
        </w:tc>
      </w:tr>
    </w:tbl>
    <w:p w14:paraId="7DCA5FEE" w14:textId="77777777" w:rsidR="00AA592B" w:rsidRDefault="00AA592B" w:rsidP="00AA592B">
      <w:pPr>
        <w:rPr>
          <w:rFonts w:ascii="Arial Narrow" w:eastAsia="Arial Narrow" w:hAnsi="Arial Narrow" w:cs="Arial Narrow"/>
          <w:sz w:val="22"/>
          <w:szCs w:val="22"/>
        </w:rPr>
        <w:sectPr w:rsidR="00AA592B" w:rsidSect="0030790F">
          <w:headerReference w:type="default" r:id="rId9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0C324D05" w14:textId="77777777" w:rsidR="00AA592B" w:rsidRDefault="00AA592B" w:rsidP="00AA592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lastRenderedPageBreak/>
        <w:t xml:space="preserve">UNIDADES, CONTENIDOS Y ACTIVIDADES </w:t>
      </w:r>
    </w:p>
    <w:p w14:paraId="00C16255" w14:textId="77777777" w:rsidR="00AA592B" w:rsidRDefault="00AA592B" w:rsidP="00AA592B">
      <w:pPr>
        <w:rPr>
          <w:rFonts w:ascii="Arial Narrow" w:eastAsia="Arial Narrow" w:hAnsi="Arial Narrow" w:cs="Arial Narrow"/>
          <w:sz w:val="22"/>
          <w:szCs w:val="22"/>
        </w:rPr>
      </w:pPr>
    </w:p>
    <w:p w14:paraId="027C0CEE" w14:textId="77777777" w:rsidR="00AA592B" w:rsidRDefault="00AA592B" w:rsidP="00AA592B">
      <w:pPr>
        <w:rPr>
          <w:rFonts w:ascii="Arial Narrow" w:eastAsia="Arial Narrow" w:hAnsi="Arial Narrow" w:cs="Arial Narrow"/>
        </w:rPr>
      </w:pPr>
    </w:p>
    <w:p w14:paraId="37BA3543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1: Educación en Sexualidad.</w:t>
      </w:r>
    </w:p>
    <w:p w14:paraId="7D9A1BF6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1C2F974B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Se profundizará en la descripción y amplitud del concepto de educación integral de la sexualidad y lo que a través de ella se aborda en el ámbito educativo. Se trabaja en dos momentos; el primero visibilizando cómo la educación en sexualidad ha estado presente en toda nuestra historia de vida y luego en el rol que le compete a las y los educadores y educadoras en la implementación de la EIS en la sala de clases.</w:t>
      </w:r>
    </w:p>
    <w:p w14:paraId="68CBD383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6E7E3C6D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2: Género y diversidades.</w:t>
      </w:r>
    </w:p>
    <w:p w14:paraId="7BE11AC1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6C08ABB3" w14:textId="5328A27C" w:rsidR="00AA592B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Esta unidad permite problematizar los conceptos de género y diversidades dentro de los espacios educativos. Se requerirá de la experiencia de vida del estudiantado para poder generar la conexión conceptual hacia la labor educativa.</w:t>
      </w:r>
    </w:p>
    <w:p w14:paraId="58EE5088" w14:textId="499447F3" w:rsid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</w:p>
    <w:p w14:paraId="004DDF54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3: Derechos sexuales y Derechos reproductivos.</w:t>
      </w:r>
    </w:p>
    <w:p w14:paraId="467D5622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515E2E2B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Los Derechos sexuales y Derechos reproductivos como derechos humanos, se conceptualizan con el objetivo de responder a necesidades específicas en materia de reconocimiento de la dignidad humana asociada a la sexualidad. Esta unidad busca la conceptualización y alcance cotidiano de estos derechos en la vida de las personas.</w:t>
      </w:r>
    </w:p>
    <w:p w14:paraId="251E0B5A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0CA64C79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4: ITS, VIH y prevención.</w:t>
      </w:r>
    </w:p>
    <w:p w14:paraId="62D06A17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7082CDAB" w14:textId="55B4AEAC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Chile es uno de los países en América Latina donde más aumentan los casos de VIH en población joven y en mujeres mayores, producto de conductas de riesgo. Conoceremos cifras y formas de prevención del virus e Infecciones de Transmisión Sexual (ITS), así como estrategias metodológicas para abordar estos aspectos de la salud sexual y reproductiva desde la perspectiva de los derechos humanos, vinculada a la tarea educativa.</w:t>
      </w:r>
    </w:p>
    <w:p w14:paraId="5899073F" w14:textId="7979E442" w:rsid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5FBFB7F9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5: Aborto en Chile.</w:t>
      </w:r>
    </w:p>
    <w:p w14:paraId="5901AAEA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3006BC95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La situación del aborto en Chile está cargada de complejidades, de avances y retrocesos. Conoceremos datos de aborto en Chile, la situación de la Ley de IVE en tres causales y la realidad de las mujeres que no estando en alguna de estas tres causales igualmente acceden a abortos clandestinos con el consecuente riesgo vital al que se someten.</w:t>
      </w:r>
    </w:p>
    <w:p w14:paraId="0D7D7759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 </w:t>
      </w:r>
    </w:p>
    <w:p w14:paraId="2158554B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6: Prevención de violencias, TICS, Discapacidad y EIS.</w:t>
      </w:r>
    </w:p>
    <w:p w14:paraId="54CCEE6B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</w:p>
    <w:p w14:paraId="54E36659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 xml:space="preserve">Este módulo permite facilitar herramientas a las y los docentes en formación, para el abordaje de la EIS en espacios educativos contemplando dimensiones históricamente omitidas. </w:t>
      </w:r>
    </w:p>
    <w:p w14:paraId="32DA3841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</w:p>
    <w:p w14:paraId="78ACD9DF" w14:textId="77777777" w:rsidR="00927CF2" w:rsidRPr="00927CF2" w:rsidRDefault="00927CF2" w:rsidP="00927CF2">
      <w:pPr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Unidad 7: Herramientas metodológicas para trabajar la Educación Integral de la Sexualidad.</w:t>
      </w:r>
    </w:p>
    <w:p w14:paraId="1A2F2C10" w14:textId="77777777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</w:p>
    <w:p w14:paraId="5436B7A7" w14:textId="1EBA1298" w:rsidR="00927CF2" w:rsidRPr="00927CF2" w:rsidRDefault="00927CF2" w:rsidP="00927CF2">
      <w:pPr>
        <w:rPr>
          <w:rFonts w:ascii="Arial Narrow" w:eastAsia="Arial Narrow" w:hAnsi="Arial Narrow" w:cs="Arial Narrow"/>
          <w:sz w:val="22"/>
          <w:szCs w:val="28"/>
        </w:rPr>
      </w:pPr>
      <w:r w:rsidRPr="00927CF2">
        <w:rPr>
          <w:rFonts w:ascii="Arial Narrow" w:eastAsia="Arial Narrow" w:hAnsi="Arial Narrow" w:cs="Arial Narrow"/>
          <w:sz w:val="22"/>
          <w:szCs w:val="28"/>
        </w:rPr>
        <w:t>Esta unidad tiene como objetivo principal identificar estrategias exitosas para abordar la EIS en los espacios educativos, por medio de orientaciones técnicas de la UNESCO.</w:t>
      </w:r>
    </w:p>
    <w:p w14:paraId="2C267391" w14:textId="77F8A20F" w:rsidR="00AA592B" w:rsidRDefault="00AA592B" w:rsidP="00AA592B">
      <w:pPr>
        <w:rPr>
          <w:rFonts w:ascii="Arial Narrow" w:eastAsia="Arial Narrow" w:hAnsi="Arial Narrow" w:cs="Arial Narrow"/>
        </w:rPr>
      </w:pPr>
    </w:p>
    <w:p w14:paraId="186E03B3" w14:textId="6557AF82" w:rsidR="00927CF2" w:rsidRPr="00927CF2" w:rsidRDefault="00927CF2" w:rsidP="00927CF2">
      <w:pPr>
        <w:jc w:val="center"/>
        <w:rPr>
          <w:rFonts w:ascii="Arial Narrow" w:eastAsia="Arial Narrow" w:hAnsi="Arial Narrow" w:cs="Arial Narrow"/>
          <w:b/>
          <w:bCs/>
          <w:sz w:val="22"/>
          <w:szCs w:val="28"/>
        </w:rPr>
      </w:pPr>
      <w:r w:rsidRPr="00927CF2">
        <w:rPr>
          <w:rFonts w:ascii="Arial Narrow" w:eastAsia="Arial Narrow" w:hAnsi="Arial Narrow" w:cs="Arial Narrow"/>
          <w:b/>
          <w:bCs/>
          <w:sz w:val="22"/>
          <w:szCs w:val="28"/>
        </w:rPr>
        <w:t>Cronograma</w:t>
      </w:r>
    </w:p>
    <w:p w14:paraId="5A2C55F8" w14:textId="77777777" w:rsidR="00AA592B" w:rsidRDefault="00AA592B" w:rsidP="00AA592B">
      <w:pPr>
        <w:rPr>
          <w:rFonts w:ascii="Arial Narrow" w:eastAsia="Arial Narrow" w:hAnsi="Arial Narrow" w:cs="Arial Narrow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95"/>
        <w:gridCol w:w="2629"/>
        <w:gridCol w:w="2725"/>
        <w:gridCol w:w="2727"/>
        <w:gridCol w:w="3774"/>
      </w:tblGrid>
      <w:tr w:rsidR="00AA592B" w:rsidRPr="0092280C" w14:paraId="5D5A3F9B" w14:textId="77777777" w:rsidTr="0092280C">
        <w:trPr>
          <w:trHeight w:val="550"/>
        </w:trPr>
        <w:tc>
          <w:tcPr>
            <w:tcW w:w="5000" w:type="pct"/>
            <w:gridSpan w:val="5"/>
            <w:vAlign w:val="center"/>
          </w:tcPr>
          <w:p w14:paraId="71EAF231" w14:textId="77777777" w:rsidR="00AA592B" w:rsidRPr="0092280C" w:rsidRDefault="00AA592B" w:rsidP="00AA43B0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UNIDAD:</w:t>
            </w:r>
          </w:p>
        </w:tc>
      </w:tr>
      <w:tr w:rsidR="00AA592B" w:rsidRPr="0092280C" w14:paraId="29EA464C" w14:textId="77777777" w:rsidTr="0092280C">
        <w:tc>
          <w:tcPr>
            <w:tcW w:w="423" w:type="pct"/>
            <w:vMerge w:val="restart"/>
            <w:vAlign w:val="center"/>
          </w:tcPr>
          <w:p w14:paraId="6A46F63F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Semana</w:t>
            </w:r>
          </w:p>
        </w:tc>
        <w:tc>
          <w:tcPr>
            <w:tcW w:w="1015" w:type="pct"/>
            <w:vMerge w:val="restart"/>
            <w:vAlign w:val="center"/>
          </w:tcPr>
          <w:p w14:paraId="3F61C007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Contenidos</w:t>
            </w:r>
          </w:p>
        </w:tc>
        <w:tc>
          <w:tcPr>
            <w:tcW w:w="2105" w:type="pct"/>
            <w:gridSpan w:val="2"/>
            <w:vAlign w:val="center"/>
          </w:tcPr>
          <w:p w14:paraId="2410B106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Actividades de enseñanza y aprendizaje</w:t>
            </w:r>
          </w:p>
        </w:tc>
        <w:tc>
          <w:tcPr>
            <w:tcW w:w="1457" w:type="pct"/>
            <w:vMerge w:val="restart"/>
            <w:vAlign w:val="center"/>
          </w:tcPr>
          <w:p w14:paraId="2F63FCE9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 xml:space="preserve">Actividades de evaluación </w:t>
            </w:r>
            <w:proofErr w:type="gramStart"/>
            <w:r w:rsidRPr="0092280C">
              <w:rPr>
                <w:rFonts w:ascii="Arial Narrow" w:eastAsia="Arial Narrow" w:hAnsi="Arial Narrow" w:cs="Arial Narrow"/>
              </w:rPr>
              <w:t>diagnóstica,  formativa</w:t>
            </w:r>
            <w:proofErr w:type="gramEnd"/>
            <w:r w:rsidRPr="0092280C">
              <w:rPr>
                <w:rFonts w:ascii="Arial Narrow" w:eastAsia="Arial Narrow" w:hAnsi="Arial Narrow" w:cs="Arial Narrow"/>
              </w:rPr>
              <w:t xml:space="preserve"> y/o sumativa</w:t>
            </w:r>
          </w:p>
        </w:tc>
      </w:tr>
      <w:tr w:rsidR="00AA592B" w:rsidRPr="0092280C" w14:paraId="627F8F59" w14:textId="77777777" w:rsidTr="0092280C">
        <w:trPr>
          <w:trHeight w:val="837"/>
        </w:trPr>
        <w:tc>
          <w:tcPr>
            <w:tcW w:w="423" w:type="pct"/>
            <w:vMerge/>
            <w:vAlign w:val="center"/>
          </w:tcPr>
          <w:p w14:paraId="1B97884F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15" w:type="pct"/>
            <w:vMerge/>
            <w:vAlign w:val="center"/>
          </w:tcPr>
          <w:p w14:paraId="1F55091B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1C4B1273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070F7DC1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Tiempo asincrónico 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7857FC86" w14:textId="77777777" w:rsidR="00AA592B" w:rsidRPr="0092280C" w:rsidRDefault="00AA592B" w:rsidP="00AA43B0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AA592B" w:rsidRPr="0092280C" w14:paraId="71D9FD14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52AB2E1C" w14:textId="77777777" w:rsidR="00AA592B" w:rsidRPr="0092280C" w:rsidRDefault="00AA592B" w:rsidP="00AA43B0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1</w:t>
            </w:r>
          </w:p>
        </w:tc>
        <w:tc>
          <w:tcPr>
            <w:tcW w:w="1015" w:type="pct"/>
            <w:vAlign w:val="center"/>
          </w:tcPr>
          <w:p w14:paraId="0C14CDC7" w14:textId="443D3D18" w:rsidR="00AA592B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Presentación del Curso: Electivo Educación Sexual y su didáctica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15270A76" w14:textId="77777777" w:rsidR="00AA592B" w:rsidRPr="0092280C" w:rsidRDefault="00AA592B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15C90911" w14:textId="3FB24700" w:rsidR="00AA592B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>Lectura del Programa de la Asignatura. Acuerdo sobre cómo trabajar.</w:t>
            </w:r>
          </w:p>
        </w:tc>
        <w:tc>
          <w:tcPr>
            <w:tcW w:w="1457" w:type="pct"/>
            <w:vAlign w:val="center"/>
          </w:tcPr>
          <w:p w14:paraId="66E3E4EE" w14:textId="77777777" w:rsidR="0092280C" w:rsidRPr="0092280C" w:rsidRDefault="0092280C" w:rsidP="0092280C">
            <w:pPr>
              <w:pStyle w:val="TableParagraph"/>
              <w:ind w:left="0" w:right="2"/>
              <w:rPr>
                <w:rFonts w:ascii="Arial Narrow" w:hAnsi="Arial Narrow" w:cs="Calibri"/>
                <w:sz w:val="21"/>
                <w:szCs w:val="21"/>
              </w:rPr>
            </w:pPr>
            <w:r w:rsidRPr="0092280C">
              <w:rPr>
                <w:rFonts w:ascii="Arial Narrow" w:hAnsi="Arial Narrow" w:cs="Calibri"/>
                <w:sz w:val="21"/>
                <w:szCs w:val="21"/>
              </w:rPr>
              <w:t>Revisión del Programa: Programa del curso y aspectos formales.</w:t>
            </w:r>
          </w:p>
          <w:p w14:paraId="4FD27EBD" w14:textId="77777777" w:rsidR="0092280C" w:rsidRPr="0092280C" w:rsidRDefault="0092280C" w:rsidP="0092280C">
            <w:pPr>
              <w:pStyle w:val="TableParagraph"/>
              <w:ind w:left="0"/>
              <w:rPr>
                <w:rFonts w:ascii="Arial Narrow" w:hAnsi="Arial Narrow" w:cs="Calibri"/>
                <w:sz w:val="21"/>
                <w:szCs w:val="21"/>
              </w:rPr>
            </w:pPr>
            <w:r w:rsidRPr="0092280C">
              <w:rPr>
                <w:rFonts w:ascii="Arial Narrow" w:hAnsi="Arial Narrow" w:cs="Calibri"/>
                <w:sz w:val="21"/>
                <w:szCs w:val="21"/>
              </w:rPr>
              <w:t>Introducción al curso:</w:t>
            </w:r>
          </w:p>
          <w:p w14:paraId="5954F14D" w14:textId="77777777" w:rsidR="0092280C" w:rsidRPr="0092280C" w:rsidRDefault="0092280C" w:rsidP="0092280C">
            <w:pPr>
              <w:tabs>
                <w:tab w:val="left" w:pos="1440"/>
              </w:tabs>
              <w:rPr>
                <w:rFonts w:ascii="Arial Narrow" w:hAnsi="Arial Narrow" w:cs="Calibri"/>
                <w:sz w:val="21"/>
                <w:szCs w:val="21"/>
              </w:rPr>
            </w:pPr>
            <w:r w:rsidRPr="0092280C">
              <w:rPr>
                <w:rFonts w:ascii="Arial Narrow" w:hAnsi="Arial Narrow" w:cs="Calibri"/>
                <w:sz w:val="21"/>
                <w:szCs w:val="21"/>
              </w:rPr>
              <w:t>Electivo Educación Sexual y su didáctica.</w:t>
            </w:r>
          </w:p>
          <w:p w14:paraId="5C6D8D7E" w14:textId="2AB9EC3E" w:rsidR="00AA592B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Calibri" w:hAnsi="Arial Narrow" w:cs="Calibri"/>
                <w:sz w:val="21"/>
                <w:szCs w:val="21"/>
              </w:rPr>
              <w:t>Activación de conocimientos previos mediante la actividad "línea del tiempo".</w:t>
            </w:r>
          </w:p>
        </w:tc>
      </w:tr>
      <w:tr w:rsidR="0092280C" w:rsidRPr="0092280C" w14:paraId="6D362466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52CECE18" w14:textId="77777777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2</w:t>
            </w:r>
          </w:p>
        </w:tc>
        <w:tc>
          <w:tcPr>
            <w:tcW w:w="1015" w:type="pct"/>
            <w:vAlign w:val="center"/>
          </w:tcPr>
          <w:p w14:paraId="62C542DD" w14:textId="4A57F5A5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color w:val="000000" w:themeColor="text1"/>
                <w:szCs w:val="20"/>
              </w:rPr>
              <w:t>Unidad 1: Educación En sexualidad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4A2F173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</w:tcPr>
          <w:p w14:paraId="3A15A876" w14:textId="39FDB5B2" w:rsidR="0092280C" w:rsidRPr="0092280C" w:rsidRDefault="00E342D4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 xml:space="preserve">Orientaciones </w:t>
            </w:r>
            <w:proofErr w:type="gramStart"/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>Técnicas  internaciones</w:t>
            </w:r>
            <w:proofErr w:type="gramEnd"/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 xml:space="preserve"> sobre educación en sexualidad. Un enfoque basado en la evidencia</w:t>
            </w:r>
            <w:r w:rsidRPr="0092280C">
              <w:rPr>
                <w:rFonts w:ascii="Arial Narrow" w:hAnsi="Arial Narrow" w:cstheme="minorHAnsi"/>
                <w:szCs w:val="20"/>
              </w:rPr>
              <w:t xml:space="preserve"> </w:t>
            </w:r>
          </w:p>
        </w:tc>
        <w:tc>
          <w:tcPr>
            <w:tcW w:w="1457" w:type="pct"/>
            <w:vAlign w:val="center"/>
          </w:tcPr>
          <w:p w14:paraId="6BEC8EFB" w14:textId="7AFC0991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Mitos Sobre Sexualidad, Modelos de Educación Sexual, Escuela, Familia, Estudiantes y EIS.</w:t>
            </w:r>
          </w:p>
        </w:tc>
      </w:tr>
      <w:tr w:rsidR="0092280C" w:rsidRPr="0092280C" w14:paraId="1D1E784D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511F4893" w14:textId="77777777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3</w:t>
            </w:r>
          </w:p>
        </w:tc>
        <w:tc>
          <w:tcPr>
            <w:tcW w:w="1015" w:type="pct"/>
            <w:vAlign w:val="center"/>
          </w:tcPr>
          <w:p w14:paraId="3830226B" w14:textId="4006898A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>Unidad 2: Género y Diversidades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3EE5D66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Se entrega trabajo 1</w:t>
            </w:r>
          </w:p>
          <w:p w14:paraId="29A535BE" w14:textId="56297FC4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Calibri" w:hAnsi="Arial Narrow" w:cs="Calibri"/>
                <w:szCs w:val="20"/>
              </w:rPr>
              <w:t>Relato o experiencia personal relacionado con alguna de las temáticas en Educación Sexual. 10%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37E37528" w14:textId="77777777" w:rsidR="0092280C" w:rsidRDefault="0092280C" w:rsidP="0092280C">
            <w:pPr>
              <w:rPr>
                <w:rFonts w:ascii="Arial Narrow" w:hAnsi="Arial Narrow" w:cstheme="minorHAnsi"/>
                <w:szCs w:val="20"/>
                <w:lang w:eastAsia="es-CL"/>
              </w:rPr>
            </w:pPr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>Usos, dificultades y posibilidades de la categoría de género</w:t>
            </w:r>
          </w:p>
          <w:p w14:paraId="5B6821F8" w14:textId="77777777" w:rsidR="00E342D4" w:rsidRDefault="00E342D4" w:rsidP="0092280C">
            <w:pPr>
              <w:rPr>
                <w:rFonts w:ascii="Arial Narrow" w:hAnsi="Arial Narrow" w:cstheme="minorHAnsi"/>
                <w:szCs w:val="20"/>
              </w:rPr>
            </w:pPr>
            <w:r>
              <w:rPr>
                <w:rFonts w:ascii="Arial Narrow" w:hAnsi="Arial Narrow" w:cstheme="minorHAnsi"/>
                <w:szCs w:val="20"/>
              </w:rPr>
              <w:t>¿</w:t>
            </w:r>
            <w:r w:rsidRPr="0092280C">
              <w:rPr>
                <w:rFonts w:ascii="Arial Narrow" w:hAnsi="Arial Narrow" w:cstheme="minorHAnsi"/>
                <w:szCs w:val="20"/>
              </w:rPr>
              <w:t>Por qué menciono a las mujeres?</w:t>
            </w:r>
          </w:p>
          <w:p w14:paraId="420B8FD1" w14:textId="2E88CE81" w:rsidR="00E342D4" w:rsidRPr="0092280C" w:rsidRDefault="00E342D4" w:rsidP="0092280C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Género y educación.</w:t>
            </w:r>
          </w:p>
        </w:tc>
        <w:tc>
          <w:tcPr>
            <w:tcW w:w="1457" w:type="pct"/>
            <w:vAlign w:val="center"/>
          </w:tcPr>
          <w:p w14:paraId="50991DF1" w14:textId="255271D0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Género como categoría de análisis, diversidades y perspectiva de género:</w:t>
            </w:r>
          </w:p>
        </w:tc>
      </w:tr>
      <w:tr w:rsidR="0092280C" w:rsidRPr="0092280C" w14:paraId="7F391202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183A45DD" w14:textId="731EA713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4</w:t>
            </w:r>
          </w:p>
        </w:tc>
        <w:tc>
          <w:tcPr>
            <w:tcW w:w="1015" w:type="pct"/>
            <w:vAlign w:val="center"/>
          </w:tcPr>
          <w:p w14:paraId="0E96EAB5" w14:textId="39382FFB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>Unidad 2: Género y Diversidades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EB6D6CD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</w:tcPr>
          <w:p w14:paraId="575B6763" w14:textId="0363161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proofErr w:type="gramStart"/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>Normalizar</w:t>
            </w:r>
            <w:proofErr w:type="gramEnd"/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 xml:space="preserve"> ante todo. Ideologías prácticas sobre la identidad sexual y de género de los/as jóvenes en la dinámica de las instituciones orientadas a la juventud</w:t>
            </w:r>
          </w:p>
        </w:tc>
        <w:tc>
          <w:tcPr>
            <w:tcW w:w="1457" w:type="pct"/>
            <w:vAlign w:val="center"/>
          </w:tcPr>
          <w:p w14:paraId="689A36E6" w14:textId="4FA27CAB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Género como categoría de análisis, diversidades y perspectiva de género.</w:t>
            </w:r>
          </w:p>
        </w:tc>
      </w:tr>
      <w:tr w:rsidR="0092280C" w:rsidRPr="0092280C" w14:paraId="5E3AB3E5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55D04078" w14:textId="79FC744B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5</w:t>
            </w:r>
          </w:p>
        </w:tc>
        <w:tc>
          <w:tcPr>
            <w:tcW w:w="1015" w:type="pct"/>
            <w:vAlign w:val="center"/>
          </w:tcPr>
          <w:p w14:paraId="31460E3E" w14:textId="36B2D8C4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</w:rPr>
              <w:t>Evaluación1: ¿Qué entendemos por Sexualidad? 20%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679D2169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12179E87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2F294B4E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92280C" w:rsidRPr="0092280C" w14:paraId="17D237C1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786111C5" w14:textId="65064CC4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6</w:t>
            </w:r>
          </w:p>
        </w:tc>
        <w:tc>
          <w:tcPr>
            <w:tcW w:w="1015" w:type="pct"/>
            <w:vAlign w:val="center"/>
          </w:tcPr>
          <w:p w14:paraId="3EF3BAF0" w14:textId="64CA13F9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Unidad 3: Derechos Sexuales y Reproductivos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27575325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</w:tcPr>
          <w:p w14:paraId="5C1D70A1" w14:textId="73828B13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7076C78C" w14:textId="60EB10F4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>Conceptualización, derechos sexuales y reproductivos</w:t>
            </w:r>
          </w:p>
        </w:tc>
      </w:tr>
      <w:tr w:rsidR="0092280C" w:rsidRPr="0092280C" w14:paraId="663B83A9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30B622B7" w14:textId="3DBBEE38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lastRenderedPageBreak/>
              <w:t>7</w:t>
            </w:r>
          </w:p>
        </w:tc>
        <w:tc>
          <w:tcPr>
            <w:tcW w:w="1015" w:type="pct"/>
            <w:vAlign w:val="center"/>
          </w:tcPr>
          <w:p w14:paraId="565E8724" w14:textId="6865C8D0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>Unidad 4: ITS, VIH y prevención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37366EB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7D3FFBFE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5E0C81F7" w14:textId="77777777" w:rsidR="0092280C" w:rsidRPr="0092280C" w:rsidRDefault="0092280C" w:rsidP="0092280C">
            <w:pPr>
              <w:tabs>
                <w:tab w:val="left" w:pos="1440"/>
              </w:tabs>
              <w:rPr>
                <w:rFonts w:ascii="Arial Narrow" w:hAnsi="Arial Narrow"/>
                <w:szCs w:val="20"/>
              </w:rPr>
            </w:pPr>
            <w:r w:rsidRPr="0092280C">
              <w:rPr>
                <w:rFonts w:ascii="Arial Narrow" w:hAnsi="Arial Narrow"/>
                <w:szCs w:val="20"/>
              </w:rPr>
              <w:t>VIH y educación.</w:t>
            </w:r>
          </w:p>
          <w:p w14:paraId="1AB32913" w14:textId="3362CF85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 xml:space="preserve">ITS, métodos de prevención y anticoncepción </w:t>
            </w:r>
          </w:p>
        </w:tc>
      </w:tr>
      <w:tr w:rsidR="0092280C" w:rsidRPr="0092280C" w14:paraId="7706DAC8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76EC1067" w14:textId="6DAEAD36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8</w:t>
            </w:r>
          </w:p>
        </w:tc>
        <w:tc>
          <w:tcPr>
            <w:tcW w:w="1015" w:type="pct"/>
            <w:vAlign w:val="center"/>
          </w:tcPr>
          <w:p w14:paraId="593E3A99" w14:textId="70BFF023" w:rsidR="0092280C" w:rsidRPr="0092280C" w:rsidRDefault="00E342D4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szCs w:val="20"/>
              </w:rPr>
              <w:t>Unidad 5: Aborto en Chile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435AF119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12E02D0B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3D2CB41F" w14:textId="196D6E4A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Historia del Aborto en Chile y América Latina, Ley de IVE en 3 causales y su aplicación en Chile.</w:t>
            </w:r>
          </w:p>
        </w:tc>
      </w:tr>
      <w:tr w:rsidR="0092280C" w:rsidRPr="0092280C" w14:paraId="6FC1F4CE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55B11B2A" w14:textId="6137ECC6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9</w:t>
            </w:r>
          </w:p>
        </w:tc>
        <w:tc>
          <w:tcPr>
            <w:tcW w:w="1015" w:type="pct"/>
            <w:vAlign w:val="center"/>
          </w:tcPr>
          <w:p w14:paraId="066C0872" w14:textId="565E8918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 xml:space="preserve">Unidad 6: </w:t>
            </w:r>
            <w:r w:rsidR="00E342D4" w:rsidRPr="00E342D4">
              <w:rPr>
                <w:rFonts w:ascii="Arial Narrow" w:hAnsi="Arial Narrow"/>
                <w:bCs/>
                <w:szCs w:val="20"/>
              </w:rPr>
              <w:t>Prevención de violencias, TICS, Discapacidad y EIS.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798CB89B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2692FF2E" w14:textId="06222CE8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Symbol" w:eastAsia="Symbol" w:hAnsi="Symbol" w:cstheme="minorHAnsi"/>
                <w:szCs w:val="20"/>
                <w:lang w:eastAsia="es-CL"/>
              </w:rPr>
              <w:t>#</w:t>
            </w:r>
            <w:r w:rsidRPr="0092280C">
              <w:rPr>
                <w:rFonts w:ascii="Arial Narrow" w:hAnsi="Arial Narrow" w:cstheme="minorHAnsi"/>
                <w:szCs w:val="20"/>
                <w:lang w:eastAsia="es-CL"/>
              </w:rPr>
              <w:t xml:space="preserve"> Ni una Menos desde los primeros años. Educación en géneros para infancias más libres</w:t>
            </w:r>
          </w:p>
        </w:tc>
        <w:tc>
          <w:tcPr>
            <w:tcW w:w="1457" w:type="pct"/>
            <w:vAlign w:val="center"/>
          </w:tcPr>
          <w:p w14:paraId="70545EB3" w14:textId="6D80D36C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Conceptualización, violencia de género y mecanismos de prevención.</w:t>
            </w:r>
          </w:p>
        </w:tc>
      </w:tr>
      <w:tr w:rsidR="0092280C" w:rsidRPr="0092280C" w14:paraId="080D1262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449A2651" w14:textId="7B623587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10</w:t>
            </w:r>
          </w:p>
        </w:tc>
        <w:tc>
          <w:tcPr>
            <w:tcW w:w="1015" w:type="pct"/>
            <w:vAlign w:val="center"/>
          </w:tcPr>
          <w:p w14:paraId="68BCBE4D" w14:textId="4C5E26B6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/>
              </w:rPr>
              <w:t>Solemne 2: Actividad Pedagógica 20%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2BDD77C0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A47CA2D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5F2420D9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92280C" w:rsidRPr="0092280C" w14:paraId="54C22B83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4A59773A" w14:textId="51834A7F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11</w:t>
            </w:r>
          </w:p>
        </w:tc>
        <w:tc>
          <w:tcPr>
            <w:tcW w:w="1015" w:type="pct"/>
            <w:vAlign w:val="center"/>
          </w:tcPr>
          <w:p w14:paraId="250B9561" w14:textId="77777777" w:rsidR="0092280C" w:rsidRPr="0092280C" w:rsidRDefault="0092280C" w:rsidP="0092280C">
            <w:pPr>
              <w:shd w:val="clear" w:color="auto" w:fill="FFFFFF"/>
              <w:rPr>
                <w:rFonts w:ascii="Arial Narrow" w:eastAsia="Calibri" w:hAnsi="Arial Narrow" w:cs="Calibri"/>
              </w:rPr>
            </w:pPr>
            <w:r w:rsidRPr="0092280C">
              <w:rPr>
                <w:rFonts w:ascii="Arial Narrow" w:hAnsi="Arial Narrow"/>
                <w:bCs/>
                <w:szCs w:val="20"/>
              </w:rPr>
              <w:t>Unidad 7:</w:t>
            </w:r>
            <w:r w:rsidRPr="0092280C">
              <w:rPr>
                <w:rFonts w:ascii="Arial Narrow" w:eastAsia="Calibri" w:hAnsi="Arial Narrow" w:cs="Calibri"/>
              </w:rPr>
              <w:t xml:space="preserve"> </w:t>
            </w:r>
            <w:r w:rsidRPr="0092280C">
              <w:rPr>
                <w:rFonts w:ascii="Arial Narrow" w:eastAsia="Calibri" w:hAnsi="Arial Narrow" w:cs="Calibri"/>
                <w:bCs/>
                <w:sz w:val="21"/>
                <w:szCs w:val="21"/>
              </w:rPr>
              <w:t>Herramientas metodológicas para trabajar la Educación Integral de la Sexualidad.</w:t>
            </w:r>
          </w:p>
          <w:p w14:paraId="653FCE26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BD47F17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021C75CB" w14:textId="03BE414D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18DF9775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</w:tr>
      <w:tr w:rsidR="0092280C" w:rsidRPr="0092280C" w14:paraId="6A0F3C51" w14:textId="77777777" w:rsidTr="0092280C">
        <w:trPr>
          <w:trHeight w:val="837"/>
        </w:trPr>
        <w:tc>
          <w:tcPr>
            <w:tcW w:w="423" w:type="pct"/>
            <w:vAlign w:val="center"/>
          </w:tcPr>
          <w:p w14:paraId="28B21D5C" w14:textId="535A6836" w:rsidR="0092280C" w:rsidRPr="0092280C" w:rsidRDefault="0092280C" w:rsidP="0092280C">
            <w:pPr>
              <w:ind w:right="64"/>
              <w:jc w:val="center"/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eastAsia="Arial Narrow" w:hAnsi="Arial Narrow" w:cs="Arial Narrow"/>
              </w:rPr>
              <w:t>12</w:t>
            </w:r>
          </w:p>
        </w:tc>
        <w:tc>
          <w:tcPr>
            <w:tcW w:w="1015" w:type="pct"/>
          </w:tcPr>
          <w:p w14:paraId="541D0958" w14:textId="69444F7D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  <w:r w:rsidRPr="0092280C">
              <w:rPr>
                <w:rFonts w:ascii="Arial Narrow" w:hAnsi="Arial Narrow" w:cs="Arial"/>
                <w:bCs/>
                <w:szCs w:val="20"/>
              </w:rPr>
              <w:t>Cierre del Curso: ¿Qué entendemos por EIS?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1D0AF86E" w14:textId="77777777" w:rsidR="0092280C" w:rsidRPr="0092280C" w:rsidRDefault="0092280C" w:rsidP="0092280C">
            <w:pPr>
              <w:rPr>
                <w:rFonts w:ascii="Arial Narrow" w:eastAsia="Calibri" w:hAnsi="Arial Narrow" w:cs="Calibri"/>
                <w:bCs/>
                <w:szCs w:val="20"/>
              </w:rPr>
            </w:pPr>
            <w:r w:rsidRPr="0092280C">
              <w:rPr>
                <w:rFonts w:ascii="Arial Narrow" w:eastAsia="Calibri" w:hAnsi="Arial Narrow" w:cs="Calibri"/>
                <w:bCs/>
                <w:szCs w:val="20"/>
              </w:rPr>
              <w:t>Matriz de Educación Integral en Sexualidad</w:t>
            </w:r>
          </w:p>
          <w:p w14:paraId="48E95D77" w14:textId="03CB02B4" w:rsidR="0092280C" w:rsidRPr="0092280C" w:rsidRDefault="0092280C" w:rsidP="0092280C">
            <w:pPr>
              <w:rPr>
                <w:rFonts w:ascii="Arial Narrow" w:eastAsia="Calibri" w:hAnsi="Arial Narrow" w:cs="Calibri"/>
                <w:szCs w:val="20"/>
              </w:rPr>
            </w:pPr>
            <w:r w:rsidRPr="0092280C">
              <w:rPr>
                <w:rFonts w:ascii="Arial Narrow" w:eastAsia="Calibri" w:hAnsi="Arial Narrow" w:cs="Calibri"/>
                <w:szCs w:val="20"/>
              </w:rPr>
              <w:t xml:space="preserve"> Tabla de sistematización de contenidos, conceptos claves y reflexiones pedagógicas según carrera. 20%</w:t>
            </w:r>
          </w:p>
          <w:p w14:paraId="78FC5446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033A036F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457" w:type="pct"/>
            <w:vAlign w:val="center"/>
          </w:tcPr>
          <w:p w14:paraId="63A2727E" w14:textId="77777777" w:rsidR="0092280C" w:rsidRPr="0092280C" w:rsidRDefault="0092280C" w:rsidP="0092280C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4F9DBF8" w14:textId="379629A6" w:rsidR="00AA592B" w:rsidRDefault="00AA592B" w:rsidP="00AA592B">
      <w:pPr>
        <w:rPr>
          <w:rFonts w:ascii="Arial Narrow" w:eastAsia="Arial Narrow" w:hAnsi="Arial Narrow" w:cs="Arial Narrow"/>
        </w:rPr>
      </w:pPr>
    </w:p>
    <w:p w14:paraId="16C8A12B" w14:textId="44F8B4CC" w:rsidR="00AA592B" w:rsidRDefault="00AA592B" w:rsidP="00AA592B">
      <w:pPr>
        <w:rPr>
          <w:rFonts w:ascii="Arial Narrow" w:eastAsia="Arial Narrow" w:hAnsi="Arial Narrow" w:cs="Arial Narrow"/>
        </w:rPr>
      </w:pPr>
    </w:p>
    <w:p w14:paraId="143CD5F2" w14:textId="1ACA79B1" w:rsidR="00AA592B" w:rsidRDefault="00AA592B" w:rsidP="00AA592B">
      <w:pPr>
        <w:rPr>
          <w:rFonts w:ascii="Arial Narrow" w:eastAsia="Arial Narrow" w:hAnsi="Arial Narrow" w:cs="Arial Narrow"/>
        </w:rPr>
      </w:pPr>
    </w:p>
    <w:p w14:paraId="64AB36A4" w14:textId="175C2C63" w:rsidR="0092280C" w:rsidRDefault="0092280C" w:rsidP="00AA592B">
      <w:pPr>
        <w:rPr>
          <w:rFonts w:ascii="Arial Narrow" w:eastAsia="Arial Narrow" w:hAnsi="Arial Narrow" w:cs="Arial Narrow"/>
        </w:rPr>
      </w:pPr>
    </w:p>
    <w:p w14:paraId="461FA0A4" w14:textId="466282C7" w:rsidR="0092280C" w:rsidRDefault="0092280C" w:rsidP="00AA592B">
      <w:pPr>
        <w:rPr>
          <w:rFonts w:ascii="Arial Narrow" w:eastAsia="Arial Narrow" w:hAnsi="Arial Narrow" w:cs="Arial Narrow"/>
        </w:rPr>
      </w:pPr>
    </w:p>
    <w:p w14:paraId="4C3FE5E8" w14:textId="4A63D869" w:rsidR="0092280C" w:rsidRDefault="0092280C" w:rsidP="00AA592B">
      <w:pPr>
        <w:rPr>
          <w:rFonts w:ascii="Arial Narrow" w:eastAsia="Arial Narrow" w:hAnsi="Arial Narrow" w:cs="Arial Narrow"/>
        </w:rPr>
      </w:pPr>
    </w:p>
    <w:p w14:paraId="737219E5" w14:textId="7B5859A7" w:rsidR="0092280C" w:rsidRDefault="0092280C" w:rsidP="00AA592B">
      <w:pPr>
        <w:rPr>
          <w:rFonts w:ascii="Arial Narrow" w:eastAsia="Arial Narrow" w:hAnsi="Arial Narrow" w:cs="Arial Narrow"/>
        </w:rPr>
      </w:pPr>
    </w:p>
    <w:p w14:paraId="0774586D" w14:textId="157111B6" w:rsidR="0092280C" w:rsidRDefault="0092280C" w:rsidP="00AA592B">
      <w:pPr>
        <w:rPr>
          <w:rFonts w:ascii="Arial Narrow" w:eastAsia="Arial Narrow" w:hAnsi="Arial Narrow" w:cs="Arial Narrow"/>
        </w:rPr>
      </w:pPr>
    </w:p>
    <w:p w14:paraId="2DC12ADE" w14:textId="66963F84" w:rsidR="0092280C" w:rsidRDefault="0092280C" w:rsidP="00AA592B">
      <w:pPr>
        <w:rPr>
          <w:rFonts w:ascii="Arial Narrow" w:eastAsia="Arial Narrow" w:hAnsi="Arial Narrow" w:cs="Arial Narrow"/>
        </w:rPr>
      </w:pPr>
    </w:p>
    <w:p w14:paraId="2D0FA5FD" w14:textId="4C5F9820" w:rsidR="0092280C" w:rsidRDefault="0092280C" w:rsidP="00AA592B">
      <w:pPr>
        <w:rPr>
          <w:rFonts w:ascii="Arial Narrow" w:eastAsia="Arial Narrow" w:hAnsi="Arial Narrow" w:cs="Arial Narrow"/>
        </w:rPr>
      </w:pPr>
    </w:p>
    <w:p w14:paraId="0A5BECD4" w14:textId="77777777" w:rsidR="0092280C" w:rsidRDefault="0092280C" w:rsidP="00AA592B">
      <w:pPr>
        <w:rPr>
          <w:rFonts w:ascii="Arial Narrow" w:eastAsia="Arial Narrow" w:hAnsi="Arial Narrow" w:cs="Arial Narrow"/>
        </w:rPr>
      </w:pPr>
    </w:p>
    <w:tbl>
      <w:tblPr>
        <w:tblpPr w:leftFromText="141" w:rightFromText="141" w:vertAnchor="text" w:horzAnchor="margin" w:tblpY="337"/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5"/>
      </w:tblGrid>
      <w:tr w:rsidR="00AA592B" w:rsidRPr="0092280C" w14:paraId="3AF6960A" w14:textId="77777777" w:rsidTr="00AA592B">
        <w:trPr>
          <w:trHeight w:val="330"/>
        </w:trPr>
        <w:tc>
          <w:tcPr>
            <w:tcW w:w="12895" w:type="dxa"/>
            <w:shd w:val="clear" w:color="auto" w:fill="F2F2F2"/>
            <w:vAlign w:val="center"/>
          </w:tcPr>
          <w:p w14:paraId="5BF0ABAB" w14:textId="77777777" w:rsidR="00AA592B" w:rsidRPr="0092280C" w:rsidRDefault="00AA592B" w:rsidP="00AA43B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92280C">
              <w:rPr>
                <w:rFonts w:ascii="Arial Narrow" w:hAnsi="Arial Narrow" w:cstheme="minorHAnsi"/>
                <w:sz w:val="22"/>
                <w:szCs w:val="22"/>
              </w:rPr>
              <w:t>Bibliografía Fundamental</w:t>
            </w:r>
          </w:p>
        </w:tc>
      </w:tr>
      <w:tr w:rsidR="00AA592B" w:rsidRPr="0092280C" w14:paraId="22715A25" w14:textId="77777777" w:rsidTr="00AA592B">
        <w:trPr>
          <w:trHeight w:val="330"/>
        </w:trPr>
        <w:tc>
          <w:tcPr>
            <w:tcW w:w="12895" w:type="dxa"/>
            <w:shd w:val="clear" w:color="auto" w:fill="FFFFFF" w:themeFill="background1"/>
            <w:vAlign w:val="center"/>
          </w:tcPr>
          <w:tbl>
            <w:tblPr>
              <w:tblpPr w:leftFromText="141" w:rightFromText="141" w:vertAnchor="text" w:horzAnchor="page" w:tblpX="608" w:tblpY="-71"/>
              <w:tblW w:w="110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6"/>
              <w:gridCol w:w="2269"/>
              <w:gridCol w:w="2977"/>
              <w:gridCol w:w="992"/>
              <w:gridCol w:w="1418"/>
              <w:gridCol w:w="1555"/>
            </w:tblGrid>
            <w:tr w:rsidR="0092280C" w:rsidRPr="0092280C" w14:paraId="7FD69695" w14:textId="77777777" w:rsidTr="00346F96">
              <w:trPr>
                <w:trHeight w:val="274"/>
                <w:tblHeader/>
              </w:trPr>
              <w:tc>
                <w:tcPr>
                  <w:tcW w:w="11057" w:type="dxa"/>
                  <w:gridSpan w:val="6"/>
                  <w:shd w:val="clear" w:color="auto" w:fill="auto"/>
                </w:tcPr>
                <w:p w14:paraId="28FFFE96" w14:textId="77777777" w:rsidR="0092280C" w:rsidRPr="0092280C" w:rsidRDefault="0092280C" w:rsidP="0092280C">
                  <w:pPr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lastRenderedPageBreak/>
                    <w:t>Bibliografía Obligatoria</w:t>
                  </w:r>
                </w:p>
              </w:tc>
            </w:tr>
            <w:tr w:rsidR="0092280C" w:rsidRPr="0092280C" w14:paraId="2E9B4B3A" w14:textId="77777777" w:rsidTr="00346F96">
              <w:trPr>
                <w:trHeight w:val="274"/>
                <w:tblHeader/>
              </w:trPr>
              <w:tc>
                <w:tcPr>
                  <w:tcW w:w="1846" w:type="dxa"/>
                  <w:shd w:val="clear" w:color="auto" w:fill="B4C6E7" w:themeFill="accent1" w:themeFillTint="66"/>
                  <w:hideMark/>
                </w:tcPr>
                <w:p w14:paraId="665BC704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TIPO:</w:t>
                  </w:r>
                </w:p>
              </w:tc>
              <w:tc>
                <w:tcPr>
                  <w:tcW w:w="2269" w:type="dxa"/>
                  <w:shd w:val="clear" w:color="auto" w:fill="B4C6E7" w:themeFill="accent1" w:themeFillTint="66"/>
                  <w:hideMark/>
                </w:tcPr>
                <w:p w14:paraId="69EECC14" w14:textId="77777777" w:rsidR="0092280C" w:rsidRPr="0092280C" w:rsidRDefault="0092280C" w:rsidP="0092280C">
                  <w:pPr>
                    <w:ind w:left="360"/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TÍTULO</w:t>
                  </w:r>
                </w:p>
              </w:tc>
              <w:tc>
                <w:tcPr>
                  <w:tcW w:w="2977" w:type="dxa"/>
                  <w:shd w:val="clear" w:color="auto" w:fill="B4C6E7" w:themeFill="accent1" w:themeFillTint="66"/>
                  <w:hideMark/>
                </w:tcPr>
                <w:p w14:paraId="0917FD2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AUTOR</w:t>
                  </w:r>
                </w:p>
              </w:tc>
              <w:tc>
                <w:tcPr>
                  <w:tcW w:w="992" w:type="dxa"/>
                  <w:shd w:val="clear" w:color="auto" w:fill="B4C6E7" w:themeFill="accent1" w:themeFillTint="66"/>
                  <w:hideMark/>
                </w:tcPr>
                <w:p w14:paraId="785670A4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AÑO</w:t>
                  </w:r>
                </w:p>
              </w:tc>
              <w:tc>
                <w:tcPr>
                  <w:tcW w:w="1418" w:type="dxa"/>
                  <w:shd w:val="clear" w:color="auto" w:fill="B4C6E7" w:themeFill="accent1" w:themeFillTint="66"/>
                  <w:hideMark/>
                </w:tcPr>
                <w:p w14:paraId="272C306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EDITORIAL/ REVISTA</w:t>
                  </w:r>
                </w:p>
              </w:tc>
              <w:tc>
                <w:tcPr>
                  <w:tcW w:w="1555" w:type="dxa"/>
                  <w:shd w:val="clear" w:color="auto" w:fill="B4C6E7" w:themeFill="accent1" w:themeFillTint="66"/>
                  <w:hideMark/>
                </w:tcPr>
                <w:p w14:paraId="6548A2D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LUGAR</w:t>
                  </w:r>
                </w:p>
              </w:tc>
            </w:tr>
            <w:tr w:rsidR="0092280C" w:rsidRPr="0092280C" w14:paraId="17324E34" w14:textId="77777777" w:rsidTr="00346F96">
              <w:trPr>
                <w:trHeight w:val="255"/>
              </w:trPr>
              <w:tc>
                <w:tcPr>
                  <w:tcW w:w="1846" w:type="dxa"/>
                  <w:hideMark/>
                </w:tcPr>
                <w:p w14:paraId="16A1A9FE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  <w:hideMark/>
                </w:tcPr>
                <w:p w14:paraId="53033869" w14:textId="77777777" w:rsidR="0092280C" w:rsidRPr="0092280C" w:rsidRDefault="0092280C" w:rsidP="0092280C">
                  <w:pPr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¿Por qué menciono a las mujeres?</w:t>
                  </w:r>
                </w:p>
              </w:tc>
              <w:tc>
                <w:tcPr>
                  <w:tcW w:w="2977" w:type="dxa"/>
                  <w:hideMark/>
                </w:tcPr>
                <w:p w14:paraId="3D97E465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Flora Tristán</w:t>
                  </w:r>
                </w:p>
              </w:tc>
              <w:tc>
                <w:tcPr>
                  <w:tcW w:w="992" w:type="dxa"/>
                  <w:hideMark/>
                </w:tcPr>
                <w:p w14:paraId="0721BEC7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1844</w:t>
                  </w:r>
                </w:p>
              </w:tc>
              <w:tc>
                <w:tcPr>
                  <w:tcW w:w="1418" w:type="dxa"/>
                  <w:hideMark/>
                </w:tcPr>
                <w:p w14:paraId="34A081B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</w:p>
              </w:tc>
              <w:tc>
                <w:tcPr>
                  <w:tcW w:w="1555" w:type="dxa"/>
                  <w:hideMark/>
                </w:tcPr>
                <w:p w14:paraId="0C9DA792" w14:textId="77777777" w:rsidR="0092280C" w:rsidRPr="0092280C" w:rsidRDefault="0092280C" w:rsidP="0092280C">
                  <w:pPr>
                    <w:pStyle w:val="NormalWeb"/>
                    <w:rPr>
                      <w:rFonts w:ascii="Arial Narrow" w:hAnsi="Arial Narrow"/>
                    </w:rPr>
                  </w:pPr>
                  <w:r w:rsidRPr="0092280C">
                    <w:rPr>
                      <w:rFonts w:ascii="Arial Narrow" w:hAnsi="Arial Narrow" w:cs="Lucida Sans Unicode"/>
                      <w:color w:val="0260BF"/>
                      <w:sz w:val="20"/>
                      <w:szCs w:val="20"/>
                    </w:rPr>
                    <w:t xml:space="preserve">https://ideasfem.wordpress.com/textos/c/c05/ </w:t>
                  </w:r>
                  <w:r w:rsidRPr="0092280C">
                    <w:rPr>
                      <w:rFonts w:ascii="Arial Narrow" w:hAnsi="Arial Narrow" w:cstheme="minorHAns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2280C" w:rsidRPr="0092280C" w14:paraId="274D3B67" w14:textId="77777777" w:rsidTr="00346F96">
              <w:trPr>
                <w:trHeight w:val="255"/>
              </w:trPr>
              <w:tc>
                <w:tcPr>
                  <w:tcW w:w="1846" w:type="dxa"/>
                  <w:hideMark/>
                </w:tcPr>
                <w:p w14:paraId="7FEEE34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  <w:hideMark/>
                </w:tcPr>
                <w:p w14:paraId="0A91F217" w14:textId="77777777" w:rsidR="0092280C" w:rsidRPr="0092280C" w:rsidRDefault="0092280C" w:rsidP="0092280C">
                  <w:pPr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Género y Educación</w:t>
                  </w:r>
                </w:p>
              </w:tc>
              <w:tc>
                <w:tcPr>
                  <w:tcW w:w="2977" w:type="dxa"/>
                  <w:hideMark/>
                </w:tcPr>
                <w:p w14:paraId="1C0100FF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Asociación Chilena de Protección de la Familia</w:t>
                  </w:r>
                </w:p>
              </w:tc>
              <w:tc>
                <w:tcPr>
                  <w:tcW w:w="992" w:type="dxa"/>
                  <w:hideMark/>
                </w:tcPr>
                <w:p w14:paraId="6D9009A8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</w:p>
              </w:tc>
              <w:tc>
                <w:tcPr>
                  <w:tcW w:w="1418" w:type="dxa"/>
                  <w:hideMark/>
                </w:tcPr>
                <w:p w14:paraId="49CF55C3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APROFA</w:t>
                  </w:r>
                </w:p>
              </w:tc>
              <w:tc>
                <w:tcPr>
                  <w:tcW w:w="1555" w:type="dxa"/>
                  <w:hideMark/>
                </w:tcPr>
                <w:p w14:paraId="3219EAB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Santiago</w:t>
                  </w:r>
                </w:p>
              </w:tc>
            </w:tr>
            <w:tr w:rsidR="0092280C" w:rsidRPr="0092280C" w14:paraId="1076F0E6" w14:textId="77777777" w:rsidTr="00346F96">
              <w:trPr>
                <w:trHeight w:val="255"/>
              </w:trPr>
              <w:tc>
                <w:tcPr>
                  <w:tcW w:w="1846" w:type="dxa"/>
                  <w:hideMark/>
                </w:tcPr>
                <w:p w14:paraId="58ECB39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  <w:hideMark/>
                </w:tcPr>
                <w:p w14:paraId="0BB355AC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Usos, dificultades y posibilidades de la categoría de género</w:t>
                  </w:r>
                </w:p>
              </w:tc>
              <w:tc>
                <w:tcPr>
                  <w:tcW w:w="2977" w:type="dxa"/>
                  <w:hideMark/>
                </w:tcPr>
                <w:p w14:paraId="79EA4D78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Marta Lamas</w:t>
                  </w:r>
                </w:p>
              </w:tc>
              <w:tc>
                <w:tcPr>
                  <w:tcW w:w="992" w:type="dxa"/>
                  <w:hideMark/>
                </w:tcPr>
                <w:p w14:paraId="2CAAF85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1999</w:t>
                  </w:r>
                </w:p>
              </w:tc>
              <w:tc>
                <w:tcPr>
                  <w:tcW w:w="1418" w:type="dxa"/>
                  <w:hideMark/>
                </w:tcPr>
                <w:p w14:paraId="360521D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Papeles de Población</w:t>
                  </w:r>
                </w:p>
              </w:tc>
              <w:tc>
                <w:tcPr>
                  <w:tcW w:w="1555" w:type="dxa"/>
                  <w:hideMark/>
                </w:tcPr>
                <w:p w14:paraId="7DF08DA5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Ciudad de México</w:t>
                  </w:r>
                </w:p>
              </w:tc>
            </w:tr>
            <w:tr w:rsidR="0092280C" w:rsidRPr="0092280C" w14:paraId="177906E8" w14:textId="77777777" w:rsidTr="00346F96">
              <w:trPr>
                <w:trHeight w:val="255"/>
              </w:trPr>
              <w:tc>
                <w:tcPr>
                  <w:tcW w:w="1846" w:type="dxa"/>
                </w:tcPr>
                <w:p w14:paraId="3E04681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</w:tcPr>
                <w:p w14:paraId="4A193D13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Toda Educación es Sexual. Hacia una educación sexuada justa</w:t>
                  </w:r>
                </w:p>
              </w:tc>
              <w:tc>
                <w:tcPr>
                  <w:tcW w:w="2977" w:type="dxa"/>
                </w:tcPr>
                <w:p w14:paraId="4548E721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Graciela </w:t>
                  </w: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Morgade</w:t>
                  </w:r>
                  <w:proofErr w:type="spellEnd"/>
                </w:p>
              </w:tc>
              <w:tc>
                <w:tcPr>
                  <w:tcW w:w="992" w:type="dxa"/>
                </w:tcPr>
                <w:p w14:paraId="18D7C60A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2011</w:t>
                  </w:r>
                </w:p>
              </w:tc>
              <w:tc>
                <w:tcPr>
                  <w:tcW w:w="1418" w:type="dxa"/>
                </w:tcPr>
                <w:p w14:paraId="28D53A7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La crujía Ediciones</w:t>
                  </w:r>
                </w:p>
              </w:tc>
              <w:tc>
                <w:tcPr>
                  <w:tcW w:w="1555" w:type="dxa"/>
                </w:tcPr>
                <w:p w14:paraId="172F952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Buenos Aires</w:t>
                  </w:r>
                </w:p>
              </w:tc>
            </w:tr>
            <w:tr w:rsidR="0092280C" w:rsidRPr="0092280C" w14:paraId="7F401808" w14:textId="77777777" w:rsidTr="00346F96">
              <w:trPr>
                <w:trHeight w:val="255"/>
              </w:trPr>
              <w:tc>
                <w:tcPr>
                  <w:tcW w:w="1846" w:type="dxa"/>
                </w:tcPr>
                <w:p w14:paraId="190AA5AF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</w:tcPr>
                <w:p w14:paraId="4882F547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 xml:space="preserve">Orientaciones </w:t>
                  </w:r>
                  <w:proofErr w:type="gramStart"/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Técnicas  internaciones</w:t>
                  </w:r>
                  <w:proofErr w:type="gramEnd"/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 xml:space="preserve"> sobre educación en sexualidad. Un enfoque basado en la evidencia</w:t>
                  </w:r>
                </w:p>
              </w:tc>
              <w:tc>
                <w:tcPr>
                  <w:tcW w:w="2977" w:type="dxa"/>
                </w:tcPr>
                <w:p w14:paraId="6308824D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Organización de las Naciones Unidas para la Educación, la Ciencia y la Cultura.</w:t>
                  </w:r>
                </w:p>
              </w:tc>
              <w:tc>
                <w:tcPr>
                  <w:tcW w:w="992" w:type="dxa"/>
                </w:tcPr>
                <w:p w14:paraId="587BB82F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2009</w:t>
                  </w:r>
                </w:p>
              </w:tc>
              <w:tc>
                <w:tcPr>
                  <w:tcW w:w="1418" w:type="dxa"/>
                </w:tcPr>
                <w:p w14:paraId="1D55D8B7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UNESCO</w:t>
                  </w:r>
                </w:p>
              </w:tc>
              <w:tc>
                <w:tcPr>
                  <w:tcW w:w="1555" w:type="dxa"/>
                </w:tcPr>
                <w:p w14:paraId="01679EB4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París</w:t>
                  </w:r>
                </w:p>
              </w:tc>
            </w:tr>
            <w:tr w:rsidR="0092280C" w:rsidRPr="0092280C" w14:paraId="1E2E19A1" w14:textId="77777777" w:rsidTr="00346F96">
              <w:trPr>
                <w:trHeight w:val="255"/>
              </w:trPr>
              <w:tc>
                <w:tcPr>
                  <w:tcW w:w="1846" w:type="dxa"/>
                </w:tcPr>
                <w:p w14:paraId="58E6F76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</w:tcPr>
                <w:p w14:paraId="2FADD940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Symbol" w:eastAsia="Symbol" w:hAnsi="Symbol" w:cstheme="minorHAnsi"/>
                      <w:szCs w:val="20"/>
                      <w:lang w:eastAsia="es-CL"/>
                    </w:rPr>
                    <w:t>#</w:t>
                  </w: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 xml:space="preserve"> Ni una Menos desde los primeros años. Educación en géneros para infancias más libres.</w:t>
                  </w:r>
                </w:p>
              </w:tc>
              <w:tc>
                <w:tcPr>
                  <w:tcW w:w="2977" w:type="dxa"/>
                </w:tcPr>
                <w:p w14:paraId="3B7433E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Cecilia Merchán y Nadia </w:t>
                  </w: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Fink</w:t>
                  </w:r>
                  <w:proofErr w:type="spellEnd"/>
                </w:p>
              </w:tc>
              <w:tc>
                <w:tcPr>
                  <w:tcW w:w="992" w:type="dxa"/>
                </w:tcPr>
                <w:p w14:paraId="73F73173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2018</w:t>
                  </w:r>
                </w:p>
              </w:tc>
              <w:tc>
                <w:tcPr>
                  <w:tcW w:w="1418" w:type="dxa"/>
                </w:tcPr>
                <w:p w14:paraId="6D310C8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Akal Infantil</w:t>
                  </w:r>
                </w:p>
              </w:tc>
              <w:tc>
                <w:tcPr>
                  <w:tcW w:w="1555" w:type="dxa"/>
                </w:tcPr>
                <w:p w14:paraId="0DB970EE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Buenos Aires</w:t>
                  </w:r>
                </w:p>
              </w:tc>
            </w:tr>
            <w:tr w:rsidR="0092280C" w:rsidRPr="0092280C" w14:paraId="2F91C219" w14:textId="77777777" w:rsidTr="00346F96">
              <w:trPr>
                <w:trHeight w:val="255"/>
              </w:trPr>
              <w:tc>
                <w:tcPr>
                  <w:tcW w:w="1846" w:type="dxa"/>
                </w:tcPr>
                <w:p w14:paraId="6999EDAF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</w:tcPr>
                <w:p w14:paraId="51403541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proofErr w:type="gramStart"/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Normalizar</w:t>
                  </w:r>
                  <w:proofErr w:type="gramEnd"/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 xml:space="preserve"> ante todo. Ideologías prácticas sobre la identidad sexual y de género de los/as jóvenes en la dinámica de las instituciones orientadas a la juventud</w:t>
                  </w:r>
                </w:p>
              </w:tc>
              <w:tc>
                <w:tcPr>
                  <w:tcW w:w="2977" w:type="dxa"/>
                </w:tcPr>
                <w:p w14:paraId="2747E0E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Silvia Elizalde</w:t>
                  </w:r>
                </w:p>
              </w:tc>
              <w:tc>
                <w:tcPr>
                  <w:tcW w:w="992" w:type="dxa"/>
                </w:tcPr>
                <w:p w14:paraId="0B8C7D34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2009</w:t>
                  </w:r>
                </w:p>
              </w:tc>
              <w:tc>
                <w:tcPr>
                  <w:tcW w:w="1418" w:type="dxa"/>
                </w:tcPr>
                <w:p w14:paraId="27ABE199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Juventud, familia y sexualidades</w:t>
                  </w:r>
                </w:p>
              </w:tc>
              <w:tc>
                <w:tcPr>
                  <w:tcW w:w="1555" w:type="dxa"/>
                </w:tcPr>
                <w:p w14:paraId="07FA7CC8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Argentina</w:t>
                  </w:r>
                </w:p>
              </w:tc>
            </w:tr>
            <w:tr w:rsidR="0092280C" w:rsidRPr="0092280C" w14:paraId="3ADB9CF8" w14:textId="77777777" w:rsidTr="00346F96">
              <w:trPr>
                <w:trHeight w:val="255"/>
              </w:trPr>
              <w:tc>
                <w:tcPr>
                  <w:tcW w:w="1846" w:type="dxa"/>
                </w:tcPr>
                <w:p w14:paraId="05D010D4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Obligatoria </w:t>
                  </w:r>
                </w:p>
              </w:tc>
              <w:tc>
                <w:tcPr>
                  <w:tcW w:w="2269" w:type="dxa"/>
                </w:tcPr>
                <w:p w14:paraId="1A223D08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Relaciones de poder en la sociedad patriarcal</w:t>
                  </w:r>
                </w:p>
              </w:tc>
              <w:tc>
                <w:tcPr>
                  <w:tcW w:w="2977" w:type="dxa"/>
                </w:tcPr>
                <w:p w14:paraId="2E8C0F3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Villarreal Montoya, Ana Lucía</w:t>
                  </w:r>
                </w:p>
              </w:tc>
              <w:tc>
                <w:tcPr>
                  <w:tcW w:w="992" w:type="dxa"/>
                </w:tcPr>
                <w:p w14:paraId="4E313488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2001</w:t>
                  </w:r>
                </w:p>
              </w:tc>
              <w:tc>
                <w:tcPr>
                  <w:tcW w:w="1418" w:type="dxa"/>
                </w:tcPr>
                <w:p w14:paraId="50B9270A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Revista Electrónica "Actualidades Investigativas en Educación", vol. 1, núm. 1,</w:t>
                  </w:r>
                </w:p>
              </w:tc>
              <w:tc>
                <w:tcPr>
                  <w:tcW w:w="1555" w:type="dxa"/>
                </w:tcPr>
                <w:p w14:paraId="6A1B781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Costa Rica</w:t>
                  </w:r>
                </w:p>
              </w:tc>
            </w:tr>
            <w:tr w:rsidR="0092280C" w:rsidRPr="0092280C" w14:paraId="62500FE1" w14:textId="77777777" w:rsidTr="00346F96">
              <w:trPr>
                <w:trHeight w:val="255"/>
              </w:trPr>
              <w:tc>
                <w:tcPr>
                  <w:tcW w:w="1846" w:type="dxa"/>
                </w:tcPr>
                <w:p w14:paraId="1621A4E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Obligatoria</w:t>
                  </w:r>
                </w:p>
              </w:tc>
              <w:tc>
                <w:tcPr>
                  <w:tcW w:w="2269" w:type="dxa"/>
                </w:tcPr>
                <w:p w14:paraId="23C0A882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 xml:space="preserve">Visibilizar, incluir, participar. Estrategia VIP. Orientaciones para promover los derechos de las personas con </w:t>
                  </w: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lastRenderedPageBreak/>
                    <w:t>discapacidad en el trabajo del fondo de población de las naciones unidas en América Latina y El Caribe (2019-2021).</w:t>
                  </w:r>
                </w:p>
              </w:tc>
              <w:tc>
                <w:tcPr>
                  <w:tcW w:w="2977" w:type="dxa"/>
                </w:tcPr>
                <w:p w14:paraId="310D549A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lastRenderedPageBreak/>
                    <w:t>Fondo de Población de la Naciones Unidas</w:t>
                  </w:r>
                </w:p>
              </w:tc>
              <w:tc>
                <w:tcPr>
                  <w:tcW w:w="992" w:type="dxa"/>
                </w:tcPr>
                <w:p w14:paraId="6773557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</w:p>
              </w:tc>
              <w:tc>
                <w:tcPr>
                  <w:tcW w:w="1418" w:type="dxa"/>
                </w:tcPr>
                <w:p w14:paraId="4EA26E93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UNFPA</w:t>
                  </w:r>
                </w:p>
              </w:tc>
              <w:tc>
                <w:tcPr>
                  <w:tcW w:w="1555" w:type="dxa"/>
                </w:tcPr>
                <w:p w14:paraId="4878EE05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</w:p>
              </w:tc>
            </w:tr>
          </w:tbl>
          <w:p w14:paraId="20E6CC16" w14:textId="77777777" w:rsidR="00AA592B" w:rsidRPr="0092280C" w:rsidRDefault="00AA592B" w:rsidP="00AA43B0">
            <w:pPr>
              <w:rPr>
                <w:rFonts w:ascii="Arial Narrow" w:hAnsi="Arial Narrow" w:cstheme="minorHAnsi"/>
              </w:rPr>
            </w:pPr>
          </w:p>
          <w:p w14:paraId="51302249" w14:textId="77777777" w:rsidR="00AA592B" w:rsidRPr="0092280C" w:rsidRDefault="00AA592B" w:rsidP="00AA43B0">
            <w:pPr>
              <w:rPr>
                <w:rFonts w:ascii="Arial Narrow" w:hAnsi="Arial Narrow" w:cstheme="minorHAnsi"/>
              </w:rPr>
            </w:pPr>
          </w:p>
          <w:p w14:paraId="3EA0307F" w14:textId="77777777" w:rsidR="00AA592B" w:rsidRPr="0092280C" w:rsidRDefault="00AA592B" w:rsidP="00AA43B0">
            <w:pPr>
              <w:rPr>
                <w:rFonts w:ascii="Arial Narrow" w:hAnsi="Arial Narrow" w:cstheme="minorHAnsi"/>
              </w:rPr>
            </w:pPr>
          </w:p>
        </w:tc>
      </w:tr>
      <w:tr w:rsidR="00AA592B" w:rsidRPr="0092280C" w14:paraId="09D49240" w14:textId="77777777" w:rsidTr="00AA592B">
        <w:trPr>
          <w:trHeight w:val="330"/>
        </w:trPr>
        <w:tc>
          <w:tcPr>
            <w:tcW w:w="12895" w:type="dxa"/>
            <w:shd w:val="clear" w:color="auto" w:fill="F2F2F2"/>
            <w:vAlign w:val="center"/>
          </w:tcPr>
          <w:p w14:paraId="719C0765" w14:textId="77777777" w:rsidR="00AA592B" w:rsidRPr="0092280C" w:rsidRDefault="00AA592B" w:rsidP="00AA43B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92280C">
              <w:rPr>
                <w:rFonts w:ascii="Arial Narrow" w:hAnsi="Arial Narrow" w:cstheme="minorHAnsi"/>
                <w:sz w:val="22"/>
                <w:szCs w:val="22"/>
              </w:rPr>
              <w:lastRenderedPageBreak/>
              <w:t>Bibliografía Complementaria</w:t>
            </w:r>
          </w:p>
        </w:tc>
      </w:tr>
      <w:tr w:rsidR="00AA592B" w:rsidRPr="0092280C" w14:paraId="5A7BC208" w14:textId="77777777" w:rsidTr="00AA592B">
        <w:trPr>
          <w:trHeight w:val="240"/>
        </w:trPr>
        <w:tc>
          <w:tcPr>
            <w:tcW w:w="12895" w:type="dxa"/>
            <w:vAlign w:val="center"/>
          </w:tcPr>
          <w:p w14:paraId="3AFB4BBC" w14:textId="77777777" w:rsidR="00AA592B" w:rsidRPr="0092280C" w:rsidRDefault="00AA592B" w:rsidP="00AA43B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theme="minorHAnsi"/>
              </w:rPr>
            </w:pPr>
          </w:p>
          <w:tbl>
            <w:tblPr>
              <w:tblpPr w:leftFromText="141" w:rightFromText="141" w:vertAnchor="text" w:horzAnchor="page" w:tblpX="759" w:tblpY="-71"/>
              <w:tblW w:w="110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3264"/>
              <w:gridCol w:w="1981"/>
              <w:gridCol w:w="992"/>
              <w:gridCol w:w="1418"/>
              <w:gridCol w:w="1701"/>
            </w:tblGrid>
            <w:tr w:rsidR="0092280C" w:rsidRPr="0092280C" w14:paraId="27ED080E" w14:textId="77777777" w:rsidTr="00346F96">
              <w:trPr>
                <w:trHeight w:val="274"/>
                <w:tblHeader/>
              </w:trPr>
              <w:tc>
                <w:tcPr>
                  <w:tcW w:w="1696" w:type="dxa"/>
                  <w:shd w:val="clear" w:color="auto" w:fill="B4C6E7" w:themeFill="accent1" w:themeFillTint="66"/>
                  <w:hideMark/>
                </w:tcPr>
                <w:p w14:paraId="0FB91CC5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TIPO:</w:t>
                  </w:r>
                </w:p>
              </w:tc>
              <w:tc>
                <w:tcPr>
                  <w:tcW w:w="3264" w:type="dxa"/>
                  <w:shd w:val="clear" w:color="auto" w:fill="B4C6E7" w:themeFill="accent1" w:themeFillTint="66"/>
                  <w:hideMark/>
                </w:tcPr>
                <w:p w14:paraId="4B91753A" w14:textId="77777777" w:rsidR="0092280C" w:rsidRPr="0092280C" w:rsidRDefault="0092280C" w:rsidP="0092280C">
                  <w:pPr>
                    <w:ind w:left="360"/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TÍTULO</w:t>
                  </w:r>
                </w:p>
              </w:tc>
              <w:tc>
                <w:tcPr>
                  <w:tcW w:w="1981" w:type="dxa"/>
                  <w:shd w:val="clear" w:color="auto" w:fill="B4C6E7" w:themeFill="accent1" w:themeFillTint="66"/>
                  <w:hideMark/>
                </w:tcPr>
                <w:p w14:paraId="264B0CB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AUTOR</w:t>
                  </w:r>
                </w:p>
              </w:tc>
              <w:tc>
                <w:tcPr>
                  <w:tcW w:w="992" w:type="dxa"/>
                  <w:shd w:val="clear" w:color="auto" w:fill="B4C6E7" w:themeFill="accent1" w:themeFillTint="66"/>
                  <w:hideMark/>
                </w:tcPr>
                <w:p w14:paraId="283459E5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AÑO</w:t>
                  </w:r>
                </w:p>
              </w:tc>
              <w:tc>
                <w:tcPr>
                  <w:tcW w:w="1418" w:type="dxa"/>
                  <w:shd w:val="clear" w:color="auto" w:fill="B4C6E7" w:themeFill="accent1" w:themeFillTint="66"/>
                  <w:hideMark/>
                </w:tcPr>
                <w:p w14:paraId="7B69789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EDITORIAL/ REVISTA</w:t>
                  </w:r>
                </w:p>
              </w:tc>
              <w:tc>
                <w:tcPr>
                  <w:tcW w:w="1701" w:type="dxa"/>
                  <w:shd w:val="clear" w:color="auto" w:fill="B4C6E7" w:themeFill="accent1" w:themeFillTint="66"/>
                  <w:hideMark/>
                </w:tcPr>
                <w:p w14:paraId="1844F16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bCs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bCs/>
                      <w:szCs w:val="20"/>
                    </w:rPr>
                    <w:t>LUGAR</w:t>
                  </w:r>
                </w:p>
              </w:tc>
            </w:tr>
            <w:tr w:rsidR="0092280C" w:rsidRPr="0092280C" w14:paraId="500E3270" w14:textId="77777777" w:rsidTr="00346F96">
              <w:trPr>
                <w:trHeight w:val="255"/>
              </w:trPr>
              <w:tc>
                <w:tcPr>
                  <w:tcW w:w="1696" w:type="dxa"/>
                  <w:hideMark/>
                </w:tcPr>
                <w:p w14:paraId="4B5AD78E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Complementaria</w:t>
                  </w:r>
                </w:p>
              </w:tc>
              <w:tc>
                <w:tcPr>
                  <w:tcW w:w="3264" w:type="dxa"/>
                  <w:noWrap/>
                  <w:hideMark/>
                </w:tcPr>
                <w:p w14:paraId="770C2D96" w14:textId="77777777" w:rsidR="0092280C" w:rsidRPr="0092280C" w:rsidRDefault="0092280C" w:rsidP="0092280C">
                  <w:pPr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¿Cómo incluir el tema del aborto en la educación? Guía para educadores pares, profesores y capacitadores</w:t>
                  </w:r>
                </w:p>
              </w:tc>
              <w:tc>
                <w:tcPr>
                  <w:tcW w:w="1981" w:type="dxa"/>
                  <w:noWrap/>
                  <w:hideMark/>
                </w:tcPr>
                <w:p w14:paraId="293DCCE1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International </w:t>
                  </w: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Planned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 </w:t>
                  </w: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Parenthood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 </w:t>
                  </w: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Federation</w:t>
                  </w:r>
                  <w:proofErr w:type="spellEnd"/>
                </w:p>
              </w:tc>
              <w:tc>
                <w:tcPr>
                  <w:tcW w:w="992" w:type="dxa"/>
                  <w:noWrap/>
                  <w:hideMark/>
                </w:tcPr>
                <w:p w14:paraId="42E9911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2016</w:t>
                  </w:r>
                </w:p>
              </w:tc>
              <w:tc>
                <w:tcPr>
                  <w:tcW w:w="1418" w:type="dxa"/>
                  <w:noWrap/>
                  <w:hideMark/>
                </w:tcPr>
                <w:p w14:paraId="1570899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IPPF</w:t>
                  </w:r>
                </w:p>
              </w:tc>
              <w:tc>
                <w:tcPr>
                  <w:tcW w:w="1701" w:type="dxa"/>
                  <w:noWrap/>
                  <w:hideMark/>
                </w:tcPr>
                <w:p w14:paraId="195AEBA1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Londres</w:t>
                  </w:r>
                </w:p>
              </w:tc>
            </w:tr>
            <w:tr w:rsidR="0092280C" w:rsidRPr="0092280C" w14:paraId="769E4087" w14:textId="77777777" w:rsidTr="00346F96">
              <w:trPr>
                <w:trHeight w:val="255"/>
              </w:trPr>
              <w:tc>
                <w:tcPr>
                  <w:tcW w:w="1696" w:type="dxa"/>
                  <w:hideMark/>
                </w:tcPr>
                <w:p w14:paraId="4BB1E04F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Complementaria</w:t>
                  </w:r>
                </w:p>
              </w:tc>
              <w:tc>
                <w:tcPr>
                  <w:tcW w:w="3264" w:type="dxa"/>
                  <w:hideMark/>
                </w:tcPr>
                <w:p w14:paraId="01F70694" w14:textId="77777777" w:rsidR="0092280C" w:rsidRPr="0092280C" w:rsidRDefault="0092280C" w:rsidP="0092280C">
                  <w:pPr>
                    <w:spacing w:after="200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¿Cómo hablar sobre el aborto? Una guía para formular mensajes con enfoque de derechos.</w:t>
                  </w:r>
                </w:p>
              </w:tc>
              <w:tc>
                <w:tcPr>
                  <w:tcW w:w="1981" w:type="dxa"/>
                  <w:hideMark/>
                </w:tcPr>
                <w:p w14:paraId="7CC4010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  <w:lang w:val="en-US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val="en-US"/>
                    </w:rPr>
                    <w:t xml:space="preserve">Judy Gold, Laura Hurley, Hadassah </w:t>
                  </w: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  <w:lang w:val="en-US"/>
                    </w:rPr>
                    <w:t>Wachsmann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  <w:lang w:val="en-US"/>
                    </w:rPr>
                    <w:t xml:space="preserve"> y Rebeca Wilkins</w:t>
                  </w:r>
                </w:p>
              </w:tc>
              <w:tc>
                <w:tcPr>
                  <w:tcW w:w="992" w:type="dxa"/>
                  <w:hideMark/>
                </w:tcPr>
                <w:p w14:paraId="066767C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2015</w:t>
                  </w:r>
                </w:p>
              </w:tc>
              <w:tc>
                <w:tcPr>
                  <w:tcW w:w="1418" w:type="dxa"/>
                  <w:hideMark/>
                </w:tcPr>
                <w:p w14:paraId="4804CA68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IPPF</w:t>
                  </w:r>
                </w:p>
              </w:tc>
              <w:tc>
                <w:tcPr>
                  <w:tcW w:w="1701" w:type="dxa"/>
                  <w:hideMark/>
                </w:tcPr>
                <w:p w14:paraId="7AD5C973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Londres</w:t>
                  </w:r>
                </w:p>
              </w:tc>
            </w:tr>
            <w:tr w:rsidR="0092280C" w:rsidRPr="0092280C" w14:paraId="0ADC566A" w14:textId="77777777" w:rsidTr="00346F96">
              <w:trPr>
                <w:trHeight w:val="255"/>
              </w:trPr>
              <w:tc>
                <w:tcPr>
                  <w:tcW w:w="1696" w:type="dxa"/>
                </w:tcPr>
                <w:p w14:paraId="301E6FB5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Complementaria</w:t>
                  </w:r>
                </w:p>
              </w:tc>
              <w:tc>
                <w:tcPr>
                  <w:tcW w:w="3264" w:type="dxa"/>
                </w:tcPr>
                <w:p w14:paraId="1AB0458D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La pedagogía de la Sexualidad. Procesos de planificación e implementación didáctica realizados por docente en chile</w:t>
                  </w:r>
                </w:p>
              </w:tc>
              <w:tc>
                <w:tcPr>
                  <w:tcW w:w="1981" w:type="dxa"/>
                </w:tcPr>
                <w:p w14:paraId="7769010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Organización de las Naciones Unidas para la Educación, la Ciencia y la Cultura.</w:t>
                  </w:r>
                </w:p>
              </w:tc>
              <w:tc>
                <w:tcPr>
                  <w:tcW w:w="992" w:type="dxa"/>
                </w:tcPr>
                <w:p w14:paraId="125A068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2019</w:t>
                  </w:r>
                </w:p>
              </w:tc>
              <w:tc>
                <w:tcPr>
                  <w:tcW w:w="1418" w:type="dxa"/>
                </w:tcPr>
                <w:p w14:paraId="22B8079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UNESCO</w:t>
                  </w:r>
                </w:p>
              </w:tc>
              <w:tc>
                <w:tcPr>
                  <w:tcW w:w="1701" w:type="dxa"/>
                </w:tcPr>
                <w:p w14:paraId="0907C9F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Santiago</w:t>
                  </w:r>
                </w:p>
              </w:tc>
            </w:tr>
            <w:tr w:rsidR="0092280C" w:rsidRPr="0092280C" w14:paraId="108F1C81" w14:textId="77777777" w:rsidTr="00346F96">
              <w:trPr>
                <w:trHeight w:val="255"/>
              </w:trPr>
              <w:tc>
                <w:tcPr>
                  <w:tcW w:w="1696" w:type="dxa"/>
                </w:tcPr>
                <w:p w14:paraId="41EBC4C6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Complementaria</w:t>
                  </w:r>
                </w:p>
              </w:tc>
              <w:tc>
                <w:tcPr>
                  <w:tcW w:w="3264" w:type="dxa"/>
                </w:tcPr>
                <w:p w14:paraId="0CE8B67A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Un solo Círculo. Libro 1: Pautas para un enfoque integrado hacia la educación en sexualidad, género, VIH y derechos humanos.</w:t>
                  </w:r>
                </w:p>
              </w:tc>
              <w:tc>
                <w:tcPr>
                  <w:tcW w:w="1981" w:type="dxa"/>
                </w:tcPr>
                <w:p w14:paraId="56AD11ED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Grupo Internacional de Currículo en Sexualidad y VIH</w:t>
                  </w:r>
                </w:p>
              </w:tc>
              <w:tc>
                <w:tcPr>
                  <w:tcW w:w="992" w:type="dxa"/>
                </w:tcPr>
                <w:p w14:paraId="4895A65C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2011</w:t>
                  </w:r>
                </w:p>
              </w:tc>
              <w:tc>
                <w:tcPr>
                  <w:tcW w:w="1418" w:type="dxa"/>
                </w:tcPr>
                <w:p w14:paraId="301BFB87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Population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 Council</w:t>
                  </w:r>
                </w:p>
              </w:tc>
              <w:tc>
                <w:tcPr>
                  <w:tcW w:w="1701" w:type="dxa"/>
                </w:tcPr>
                <w:p w14:paraId="3C8D374B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Nueva York</w:t>
                  </w:r>
                </w:p>
              </w:tc>
            </w:tr>
            <w:tr w:rsidR="0092280C" w:rsidRPr="0092280C" w14:paraId="2EC45786" w14:textId="77777777" w:rsidTr="00346F96">
              <w:trPr>
                <w:trHeight w:val="255"/>
              </w:trPr>
              <w:tc>
                <w:tcPr>
                  <w:tcW w:w="1696" w:type="dxa"/>
                </w:tcPr>
                <w:p w14:paraId="5D4535B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Complementaria</w:t>
                  </w:r>
                </w:p>
              </w:tc>
              <w:tc>
                <w:tcPr>
                  <w:tcW w:w="3264" w:type="dxa"/>
                </w:tcPr>
                <w:p w14:paraId="43297CF3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>Un solo Círculo. Libro 2: Actividades para un enfoque integrado hacia la educación en sexualidad, género, VIH y derechos humanos.</w:t>
                  </w:r>
                </w:p>
              </w:tc>
              <w:tc>
                <w:tcPr>
                  <w:tcW w:w="1981" w:type="dxa"/>
                </w:tcPr>
                <w:p w14:paraId="29AB5237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Grupo Internacional de Currículo en Sexualidad y VIH</w:t>
                  </w:r>
                </w:p>
              </w:tc>
              <w:tc>
                <w:tcPr>
                  <w:tcW w:w="992" w:type="dxa"/>
                </w:tcPr>
                <w:p w14:paraId="2C7DDCF3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2011</w:t>
                  </w:r>
                </w:p>
              </w:tc>
              <w:tc>
                <w:tcPr>
                  <w:tcW w:w="1418" w:type="dxa"/>
                </w:tcPr>
                <w:p w14:paraId="73922F5D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Population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 Council</w:t>
                  </w:r>
                </w:p>
              </w:tc>
              <w:tc>
                <w:tcPr>
                  <w:tcW w:w="1701" w:type="dxa"/>
                </w:tcPr>
                <w:p w14:paraId="4A3001DD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Nueva York</w:t>
                  </w:r>
                </w:p>
              </w:tc>
            </w:tr>
            <w:tr w:rsidR="0092280C" w:rsidRPr="0092280C" w14:paraId="5845A692" w14:textId="77777777" w:rsidTr="00346F96">
              <w:trPr>
                <w:trHeight w:val="255"/>
              </w:trPr>
              <w:tc>
                <w:tcPr>
                  <w:tcW w:w="1696" w:type="dxa"/>
                </w:tcPr>
                <w:p w14:paraId="3D5E7A29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Complementaria</w:t>
                  </w:r>
                </w:p>
              </w:tc>
              <w:tc>
                <w:tcPr>
                  <w:tcW w:w="3264" w:type="dxa"/>
                </w:tcPr>
                <w:p w14:paraId="6C813F7F" w14:textId="77777777" w:rsidR="0092280C" w:rsidRPr="0092280C" w:rsidRDefault="0092280C" w:rsidP="0092280C">
                  <w:pPr>
                    <w:spacing w:before="100" w:beforeAutospacing="1" w:after="100" w:afterAutospacing="1"/>
                    <w:rPr>
                      <w:rFonts w:ascii="Arial Narrow" w:hAnsi="Arial Narrow" w:cstheme="minorHAnsi"/>
                      <w:szCs w:val="20"/>
                      <w:lang w:eastAsia="es-CL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  <w:lang w:eastAsia="es-CL"/>
                    </w:rPr>
                    <w:t xml:space="preserve">La organización social de la masculinidad </w:t>
                  </w:r>
                </w:p>
              </w:tc>
              <w:tc>
                <w:tcPr>
                  <w:tcW w:w="1981" w:type="dxa"/>
                </w:tcPr>
                <w:p w14:paraId="356DEBB7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Conell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 Robert W, </w:t>
                  </w:r>
                </w:p>
              </w:tc>
              <w:tc>
                <w:tcPr>
                  <w:tcW w:w="992" w:type="dxa"/>
                </w:tcPr>
                <w:p w14:paraId="54F899A1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1997</w:t>
                  </w:r>
                </w:p>
              </w:tc>
              <w:tc>
                <w:tcPr>
                  <w:tcW w:w="1418" w:type="dxa"/>
                </w:tcPr>
                <w:p w14:paraId="602AA0A2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proofErr w:type="spellStart"/>
                  <w:r w:rsidRPr="0092280C">
                    <w:rPr>
                      <w:rFonts w:ascii="Arial Narrow" w:hAnsi="Arial Narrow" w:cstheme="minorHAnsi"/>
                      <w:szCs w:val="20"/>
                    </w:rPr>
                    <w:t>Flacso</w:t>
                  </w:r>
                  <w:proofErr w:type="spellEnd"/>
                  <w:r w:rsidRPr="0092280C">
                    <w:rPr>
                      <w:rFonts w:ascii="Arial Narrow" w:hAnsi="Arial Narrow" w:cstheme="minorHAnsi"/>
                      <w:szCs w:val="20"/>
                    </w:rPr>
                    <w:t xml:space="preserve"> Chile</w:t>
                  </w:r>
                </w:p>
              </w:tc>
              <w:tc>
                <w:tcPr>
                  <w:tcW w:w="1701" w:type="dxa"/>
                </w:tcPr>
                <w:p w14:paraId="5E615D50" w14:textId="77777777" w:rsidR="0092280C" w:rsidRPr="0092280C" w:rsidRDefault="0092280C" w:rsidP="0092280C">
                  <w:pPr>
                    <w:jc w:val="center"/>
                    <w:rPr>
                      <w:rFonts w:ascii="Arial Narrow" w:hAnsi="Arial Narrow" w:cstheme="minorHAnsi"/>
                      <w:szCs w:val="20"/>
                    </w:rPr>
                  </w:pPr>
                  <w:r w:rsidRPr="0092280C">
                    <w:rPr>
                      <w:rFonts w:ascii="Arial Narrow" w:hAnsi="Arial Narrow" w:cstheme="minorHAnsi"/>
                      <w:szCs w:val="20"/>
                    </w:rPr>
                    <w:t>Chile</w:t>
                  </w:r>
                </w:p>
              </w:tc>
            </w:tr>
          </w:tbl>
          <w:p w14:paraId="559544C3" w14:textId="77777777" w:rsidR="00AA592B" w:rsidRPr="0092280C" w:rsidRDefault="00AA592B" w:rsidP="00AA43B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theme="minorHAnsi"/>
                <w:lang w:val="en-US"/>
              </w:rPr>
            </w:pPr>
          </w:p>
        </w:tc>
      </w:tr>
    </w:tbl>
    <w:p w14:paraId="6FCB068C" w14:textId="77777777" w:rsidR="00AA592B" w:rsidRDefault="00AA592B" w:rsidP="00AA592B">
      <w:pPr>
        <w:rPr>
          <w:rFonts w:ascii="Arial Narrow" w:eastAsia="Arial Narrow" w:hAnsi="Arial Narrow" w:cs="Arial Narrow"/>
        </w:rPr>
        <w:sectPr w:rsidR="00AA592B" w:rsidSect="0030790F">
          <w:headerReference w:type="default" r:id="rId10"/>
          <w:pgSz w:w="15840" w:h="12240" w:orient="landscape"/>
          <w:pgMar w:top="1346" w:right="1440" w:bottom="1080" w:left="1440" w:header="708" w:footer="708" w:gutter="0"/>
          <w:pgNumType w:start="1"/>
          <w:cols w:space="720"/>
          <w:docGrid w:linePitch="326"/>
        </w:sectPr>
      </w:pPr>
    </w:p>
    <w:p w14:paraId="218A3702" w14:textId="77777777" w:rsidR="00AA592B" w:rsidRPr="00073A0F" w:rsidRDefault="00AA592B" w:rsidP="00F1301A">
      <w:pPr>
        <w:spacing w:line="276" w:lineRule="auto"/>
        <w:jc w:val="both"/>
        <w:rPr>
          <w:rFonts w:asciiTheme="majorHAnsi" w:hAnsiTheme="majorHAnsi" w:cstheme="majorHAnsi"/>
          <w:sz w:val="22"/>
          <w:szCs w:val="20"/>
          <w:lang w:val="es-ES"/>
        </w:rPr>
      </w:pPr>
    </w:p>
    <w:sectPr w:rsidR="00AA592B" w:rsidRPr="00073A0F" w:rsidSect="00A46222">
      <w:headerReference w:type="default" r:id="rId11"/>
      <w:footerReference w:type="even" r:id="rId12"/>
      <w:footerReference w:type="default" r:id="rId13"/>
      <w:pgSz w:w="12240" w:h="15840"/>
      <w:pgMar w:top="192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56D69" w14:textId="77777777" w:rsidR="00DA522C" w:rsidRDefault="00DA522C" w:rsidP="00F4462B">
      <w:r>
        <w:separator/>
      </w:r>
    </w:p>
  </w:endnote>
  <w:endnote w:type="continuationSeparator" w:id="0">
    <w:p w14:paraId="21CFCAE9" w14:textId="77777777" w:rsidR="00DA522C" w:rsidRDefault="00DA522C" w:rsidP="00F4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5112F" w14:textId="77777777" w:rsidR="008049E9" w:rsidRDefault="008049E9" w:rsidP="0027543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FDC2A70" w14:textId="77777777" w:rsidR="008049E9" w:rsidRDefault="008049E9" w:rsidP="00D0581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54CFA" w14:textId="296619D9" w:rsidR="008049E9" w:rsidRDefault="008049E9" w:rsidP="0027543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1296F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40DE0C93" w14:textId="77777777" w:rsidR="008049E9" w:rsidRDefault="008049E9" w:rsidP="00D0581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D49FA" w14:textId="77777777" w:rsidR="00DA522C" w:rsidRDefault="00DA522C" w:rsidP="00F4462B">
      <w:r>
        <w:separator/>
      </w:r>
    </w:p>
  </w:footnote>
  <w:footnote w:type="continuationSeparator" w:id="0">
    <w:p w14:paraId="4974C645" w14:textId="77777777" w:rsidR="00DA522C" w:rsidRDefault="00DA522C" w:rsidP="00F4462B">
      <w:r>
        <w:continuationSeparator/>
      </w:r>
    </w:p>
  </w:footnote>
  <w:footnote w:id="1">
    <w:p w14:paraId="70788332" w14:textId="77777777" w:rsidR="00AA592B" w:rsidRPr="003A335C" w:rsidRDefault="00AA592B" w:rsidP="00AA592B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E07A7" w14:textId="77777777" w:rsidR="00AA592B" w:rsidRDefault="00AA592B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2336" behindDoc="0" locked="0" layoutInCell="1" allowOverlap="1" wp14:anchorId="32785DA8" wp14:editId="4EADC4EE">
          <wp:simplePos x="0" y="0"/>
          <wp:positionH relativeFrom="column">
            <wp:posOffset>534815</wp:posOffset>
          </wp:positionH>
          <wp:positionV relativeFrom="paragraph">
            <wp:posOffset>-242350</wp:posOffset>
          </wp:positionV>
          <wp:extent cx="1502875" cy="40740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1312" behindDoc="1" locked="0" layoutInCell="0" allowOverlap="1" wp14:anchorId="7B68C290" wp14:editId="7CFD01EC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3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607B0" w14:textId="77777777" w:rsidR="00AA592B" w:rsidRDefault="00AA592B">
    <w:pPr>
      <w:pStyle w:val="Encabezado"/>
    </w:pPr>
    <w:r w:rsidRPr="00AE32E2">
      <w:rPr>
        <w:noProof/>
        <w:lang w:val="es-CL" w:eastAsia="es-CL"/>
      </w:rPr>
      <w:drawing>
        <wp:anchor distT="0" distB="0" distL="114300" distR="114300" simplePos="0" relativeHeight="251664384" behindDoc="0" locked="0" layoutInCell="1" allowOverlap="1" wp14:anchorId="113FC56E" wp14:editId="5685C8D4">
          <wp:simplePos x="0" y="0"/>
          <wp:positionH relativeFrom="column">
            <wp:posOffset>-569853</wp:posOffset>
          </wp:positionH>
          <wp:positionV relativeFrom="paragraph">
            <wp:posOffset>-133294</wp:posOffset>
          </wp:positionV>
          <wp:extent cx="1502875" cy="40740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3360" behindDoc="1" locked="0" layoutInCell="0" allowOverlap="1" wp14:anchorId="65764BDF" wp14:editId="0649A892">
          <wp:simplePos x="0" y="0"/>
          <wp:positionH relativeFrom="margin">
            <wp:posOffset>-207661</wp:posOffset>
          </wp:positionH>
          <wp:positionV relativeFrom="margin">
            <wp:posOffset>-1586229</wp:posOffset>
          </wp:positionV>
          <wp:extent cx="8663305" cy="10066020"/>
          <wp:effectExtent l="0" t="2857" r="0" b="0"/>
          <wp:wrapNone/>
          <wp:docPr id="6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DAD7B" w14:textId="52E26712" w:rsidR="008049E9" w:rsidRDefault="008049E9">
    <w:pPr>
      <w:pStyle w:val="Encabezado"/>
    </w:pPr>
    <w:r>
      <w:rPr>
        <w:rFonts w:asciiTheme="majorHAnsi" w:hAnsiTheme="majorHAnsi" w:cstheme="majorHAnsi"/>
        <w:noProof/>
        <w:color w:val="000000" w:themeColor="text1"/>
        <w:sz w:val="22"/>
        <w:szCs w:val="20"/>
        <w:lang w:val="es-CL" w:eastAsia="es-CL"/>
      </w:rPr>
      <w:drawing>
        <wp:anchor distT="0" distB="0" distL="114300" distR="114300" simplePos="0" relativeHeight="251659264" behindDoc="0" locked="0" layoutInCell="1" allowOverlap="1" wp14:anchorId="5298FC66" wp14:editId="2B61396A">
          <wp:simplePos x="0" y="0"/>
          <wp:positionH relativeFrom="margin">
            <wp:posOffset>-332990</wp:posOffset>
          </wp:positionH>
          <wp:positionV relativeFrom="paragraph">
            <wp:posOffset>9936</wp:posOffset>
          </wp:positionV>
          <wp:extent cx="3049886" cy="486410"/>
          <wp:effectExtent l="0" t="0" r="0" b="889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regrado.pn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886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07525"/>
    <w:multiLevelType w:val="hybridMultilevel"/>
    <w:tmpl w:val="A7863EDA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D5E"/>
    <w:multiLevelType w:val="hybridMultilevel"/>
    <w:tmpl w:val="BD6207EE"/>
    <w:lvl w:ilvl="0" w:tplc="7EBA01E4">
      <w:start w:val="201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3476A0"/>
    <w:multiLevelType w:val="hybridMultilevel"/>
    <w:tmpl w:val="766475A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E7550"/>
    <w:multiLevelType w:val="hybridMultilevel"/>
    <w:tmpl w:val="9C9CBE18"/>
    <w:lvl w:ilvl="0" w:tplc="A6F4612A">
      <w:start w:val="1"/>
      <w:numFmt w:val="bullet"/>
      <w:lvlText w:val="-"/>
      <w:lvlJc w:val="left"/>
      <w:pPr>
        <w:ind w:left="768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13486950"/>
    <w:multiLevelType w:val="hybridMultilevel"/>
    <w:tmpl w:val="0408F3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64B8C"/>
    <w:multiLevelType w:val="hybridMultilevel"/>
    <w:tmpl w:val="1B6C5F00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9436B"/>
    <w:multiLevelType w:val="hybridMultilevel"/>
    <w:tmpl w:val="59B84FE6"/>
    <w:lvl w:ilvl="0" w:tplc="340A000F">
      <w:start w:val="1"/>
      <w:numFmt w:val="decimal"/>
      <w:lvlText w:val="%1."/>
      <w:lvlJc w:val="left"/>
      <w:pPr>
        <w:ind w:left="766" w:hanging="360"/>
      </w:pPr>
    </w:lvl>
    <w:lvl w:ilvl="1" w:tplc="340A0019" w:tentative="1">
      <w:start w:val="1"/>
      <w:numFmt w:val="lowerLetter"/>
      <w:lvlText w:val="%2."/>
      <w:lvlJc w:val="left"/>
      <w:pPr>
        <w:ind w:left="1486" w:hanging="360"/>
      </w:pPr>
    </w:lvl>
    <w:lvl w:ilvl="2" w:tplc="340A001B" w:tentative="1">
      <w:start w:val="1"/>
      <w:numFmt w:val="lowerRoman"/>
      <w:lvlText w:val="%3."/>
      <w:lvlJc w:val="right"/>
      <w:pPr>
        <w:ind w:left="2206" w:hanging="180"/>
      </w:pPr>
    </w:lvl>
    <w:lvl w:ilvl="3" w:tplc="340A000F" w:tentative="1">
      <w:start w:val="1"/>
      <w:numFmt w:val="decimal"/>
      <w:lvlText w:val="%4."/>
      <w:lvlJc w:val="left"/>
      <w:pPr>
        <w:ind w:left="2926" w:hanging="360"/>
      </w:pPr>
    </w:lvl>
    <w:lvl w:ilvl="4" w:tplc="340A0019" w:tentative="1">
      <w:start w:val="1"/>
      <w:numFmt w:val="lowerLetter"/>
      <w:lvlText w:val="%5."/>
      <w:lvlJc w:val="left"/>
      <w:pPr>
        <w:ind w:left="3646" w:hanging="360"/>
      </w:pPr>
    </w:lvl>
    <w:lvl w:ilvl="5" w:tplc="340A001B" w:tentative="1">
      <w:start w:val="1"/>
      <w:numFmt w:val="lowerRoman"/>
      <w:lvlText w:val="%6."/>
      <w:lvlJc w:val="right"/>
      <w:pPr>
        <w:ind w:left="4366" w:hanging="180"/>
      </w:pPr>
    </w:lvl>
    <w:lvl w:ilvl="6" w:tplc="340A000F" w:tentative="1">
      <w:start w:val="1"/>
      <w:numFmt w:val="decimal"/>
      <w:lvlText w:val="%7."/>
      <w:lvlJc w:val="left"/>
      <w:pPr>
        <w:ind w:left="5086" w:hanging="360"/>
      </w:pPr>
    </w:lvl>
    <w:lvl w:ilvl="7" w:tplc="340A0019" w:tentative="1">
      <w:start w:val="1"/>
      <w:numFmt w:val="lowerLetter"/>
      <w:lvlText w:val="%8."/>
      <w:lvlJc w:val="left"/>
      <w:pPr>
        <w:ind w:left="5806" w:hanging="360"/>
      </w:pPr>
    </w:lvl>
    <w:lvl w:ilvl="8" w:tplc="340A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7" w15:restartNumberingAfterBreak="0">
    <w:nsid w:val="23F63FD1"/>
    <w:multiLevelType w:val="hybridMultilevel"/>
    <w:tmpl w:val="D7BCE73C"/>
    <w:lvl w:ilvl="0" w:tplc="812E44CE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  <w:u w:val="none"/>
      </w:rPr>
    </w:lvl>
    <w:lvl w:ilvl="1" w:tplc="F24CF6AA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 w:tplc="92C86516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 w:tplc="956854BC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 w:tplc="447E0C58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 w:tplc="071C380A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 w:tplc="4CAA712C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 w:tplc="284676D0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 w:tplc="A4F61922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" w15:restartNumberingAfterBreak="0">
    <w:nsid w:val="24AC1B9E"/>
    <w:multiLevelType w:val="hybridMultilevel"/>
    <w:tmpl w:val="755CBDD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72E7C"/>
    <w:multiLevelType w:val="hybridMultilevel"/>
    <w:tmpl w:val="D7BCE73C"/>
    <w:lvl w:ilvl="0" w:tplc="41FE3596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  <w:u w:val="none"/>
      </w:rPr>
    </w:lvl>
    <w:lvl w:ilvl="1" w:tplc="411882E4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 w:tplc="CA2474FA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 w:tplc="08CA8F20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 w:tplc="313AC4D0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 w:tplc="12C449C6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 w:tplc="90CC67D2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 w:tplc="4B546960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 w:tplc="F3080646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0" w15:restartNumberingAfterBreak="0">
    <w:nsid w:val="274A044B"/>
    <w:multiLevelType w:val="hybridMultilevel"/>
    <w:tmpl w:val="DFA68D4A"/>
    <w:lvl w:ilvl="0" w:tplc="85D47CBE">
      <w:start w:val="24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90E307C"/>
    <w:multiLevelType w:val="hybridMultilevel"/>
    <w:tmpl w:val="9FEEF85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4595B"/>
    <w:multiLevelType w:val="hybridMultilevel"/>
    <w:tmpl w:val="7D742818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331A9"/>
    <w:multiLevelType w:val="hybridMultilevel"/>
    <w:tmpl w:val="BCFA7B7E"/>
    <w:lvl w:ilvl="0" w:tplc="19147BFE">
      <w:start w:val="1"/>
      <w:numFmt w:val="decimal"/>
      <w:lvlText w:val="%1."/>
      <w:lvlJc w:val="left"/>
      <w:pPr>
        <w:ind w:left="1068" w:hanging="360"/>
      </w:pPr>
    </w:lvl>
    <w:lvl w:ilvl="1" w:tplc="42A0753C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 w:tplc="0434BBC8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 w:tplc="66042034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 w:tplc="D86E9570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 w:tplc="52642DEC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 w:tplc="37D8E580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 w:tplc="DA8CACF0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 w:tplc="0C46443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4" w15:restartNumberingAfterBreak="0">
    <w:nsid w:val="36936254"/>
    <w:multiLevelType w:val="hybridMultilevel"/>
    <w:tmpl w:val="ED427D6A"/>
    <w:lvl w:ilvl="0" w:tplc="106687B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75BE87B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928ECA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772FAD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3DE366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B50EA7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A7E444D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3E23C1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9140CE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E7E18AB"/>
    <w:multiLevelType w:val="hybridMultilevel"/>
    <w:tmpl w:val="F6443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02C98"/>
    <w:multiLevelType w:val="hybridMultilevel"/>
    <w:tmpl w:val="FE98954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B1A30"/>
    <w:multiLevelType w:val="hybridMultilevel"/>
    <w:tmpl w:val="AB9C21F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154F1"/>
    <w:multiLevelType w:val="hybridMultilevel"/>
    <w:tmpl w:val="F34097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33326"/>
    <w:multiLevelType w:val="hybridMultilevel"/>
    <w:tmpl w:val="9740F3F4"/>
    <w:lvl w:ilvl="0" w:tplc="431A8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1278C25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7483E8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420C575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EE5A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D261F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8642D2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BCCB19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0209C5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BB27CDB"/>
    <w:multiLevelType w:val="hybridMultilevel"/>
    <w:tmpl w:val="DD9A13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81A40"/>
    <w:multiLevelType w:val="hybridMultilevel"/>
    <w:tmpl w:val="84B82B46"/>
    <w:lvl w:ilvl="0" w:tplc="D28855C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8A6594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70500E8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4536BB7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5C39E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728A67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58264B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A860A9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6F34875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8E439DF"/>
    <w:multiLevelType w:val="hybridMultilevel"/>
    <w:tmpl w:val="DE2CC976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36538"/>
    <w:multiLevelType w:val="hybridMultilevel"/>
    <w:tmpl w:val="C040FD14"/>
    <w:lvl w:ilvl="0" w:tplc="1068D7FE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D564F8B0">
      <w:start w:val="1"/>
      <w:numFmt w:val="lowerLetter"/>
      <w:lvlText w:val="%2."/>
      <w:lvlJc w:val="left"/>
      <w:pPr>
        <w:ind w:left="1440" w:hanging="360"/>
      </w:pPr>
    </w:lvl>
    <w:lvl w:ilvl="2" w:tplc="2550F50C">
      <w:start w:val="1"/>
      <w:numFmt w:val="lowerRoman"/>
      <w:lvlText w:val="%3."/>
      <w:lvlJc w:val="right"/>
      <w:pPr>
        <w:ind w:left="2160" w:hanging="180"/>
      </w:pPr>
    </w:lvl>
    <w:lvl w:ilvl="3" w:tplc="6EB2FCE4">
      <w:start w:val="1"/>
      <w:numFmt w:val="decimal"/>
      <w:lvlText w:val="%4."/>
      <w:lvlJc w:val="left"/>
      <w:pPr>
        <w:ind w:left="2880" w:hanging="360"/>
      </w:pPr>
    </w:lvl>
    <w:lvl w:ilvl="4" w:tplc="7FC2CFE0">
      <w:start w:val="1"/>
      <w:numFmt w:val="lowerLetter"/>
      <w:lvlText w:val="%5."/>
      <w:lvlJc w:val="left"/>
      <w:pPr>
        <w:ind w:left="3600" w:hanging="360"/>
      </w:pPr>
    </w:lvl>
    <w:lvl w:ilvl="5" w:tplc="773A6D3E">
      <w:start w:val="1"/>
      <w:numFmt w:val="lowerRoman"/>
      <w:lvlText w:val="%6."/>
      <w:lvlJc w:val="right"/>
      <w:pPr>
        <w:ind w:left="4320" w:hanging="180"/>
      </w:pPr>
    </w:lvl>
    <w:lvl w:ilvl="6" w:tplc="81A2C7F8">
      <w:start w:val="1"/>
      <w:numFmt w:val="decimal"/>
      <w:lvlText w:val="%7."/>
      <w:lvlJc w:val="left"/>
      <w:pPr>
        <w:ind w:left="5040" w:hanging="360"/>
      </w:pPr>
    </w:lvl>
    <w:lvl w:ilvl="7" w:tplc="EB6C46E6">
      <w:start w:val="1"/>
      <w:numFmt w:val="lowerLetter"/>
      <w:lvlText w:val="%8."/>
      <w:lvlJc w:val="left"/>
      <w:pPr>
        <w:ind w:left="5760" w:hanging="360"/>
      </w:pPr>
    </w:lvl>
    <w:lvl w:ilvl="8" w:tplc="602E469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C0A0D"/>
    <w:multiLevelType w:val="hybridMultilevel"/>
    <w:tmpl w:val="960CC36E"/>
    <w:lvl w:ilvl="0" w:tplc="A6F4612A">
      <w:start w:val="1"/>
      <w:numFmt w:val="bullet"/>
      <w:lvlText w:val="-"/>
      <w:lvlJc w:val="left"/>
      <w:pPr>
        <w:ind w:left="768" w:hanging="360"/>
      </w:pPr>
      <w:rPr>
        <w:rFonts w:ascii="Agency FB" w:hAnsi="Agency FB" w:hint="default"/>
      </w:rPr>
    </w:lvl>
    <w:lvl w:ilvl="1" w:tplc="3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7A1A185F"/>
    <w:multiLevelType w:val="hybridMultilevel"/>
    <w:tmpl w:val="22044A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B1CC5"/>
    <w:multiLevelType w:val="hybridMultilevel"/>
    <w:tmpl w:val="BF56D81C"/>
    <w:lvl w:ilvl="0" w:tplc="A6F4612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1"/>
  </w:num>
  <w:num w:numId="4">
    <w:abstractNumId w:val="1"/>
  </w:num>
  <w:num w:numId="5">
    <w:abstractNumId w:val="13"/>
  </w:num>
  <w:num w:numId="6">
    <w:abstractNumId w:val="16"/>
  </w:num>
  <w:num w:numId="7">
    <w:abstractNumId w:val="26"/>
  </w:num>
  <w:num w:numId="8">
    <w:abstractNumId w:val="11"/>
  </w:num>
  <w:num w:numId="9">
    <w:abstractNumId w:val="25"/>
  </w:num>
  <w:num w:numId="10">
    <w:abstractNumId w:val="20"/>
  </w:num>
  <w:num w:numId="11">
    <w:abstractNumId w:val="10"/>
  </w:num>
  <w:num w:numId="12">
    <w:abstractNumId w:val="22"/>
  </w:num>
  <w:num w:numId="13">
    <w:abstractNumId w:val="7"/>
  </w:num>
  <w:num w:numId="14">
    <w:abstractNumId w:val="9"/>
  </w:num>
  <w:num w:numId="15">
    <w:abstractNumId w:val="17"/>
  </w:num>
  <w:num w:numId="16">
    <w:abstractNumId w:val="0"/>
  </w:num>
  <w:num w:numId="17">
    <w:abstractNumId w:val="6"/>
  </w:num>
  <w:num w:numId="18">
    <w:abstractNumId w:val="18"/>
  </w:num>
  <w:num w:numId="19">
    <w:abstractNumId w:val="15"/>
  </w:num>
  <w:num w:numId="20">
    <w:abstractNumId w:val="5"/>
  </w:num>
  <w:num w:numId="21">
    <w:abstractNumId w:val="12"/>
  </w:num>
  <w:num w:numId="22">
    <w:abstractNumId w:val="3"/>
  </w:num>
  <w:num w:numId="23">
    <w:abstractNumId w:val="24"/>
  </w:num>
  <w:num w:numId="24">
    <w:abstractNumId w:val="8"/>
  </w:num>
  <w:num w:numId="25">
    <w:abstractNumId w:val="2"/>
  </w:num>
  <w:num w:numId="26">
    <w:abstractNumId w:val="4"/>
  </w:num>
  <w:num w:numId="27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CL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C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00A"/>
    <w:rsid w:val="0000034E"/>
    <w:rsid w:val="00003066"/>
    <w:rsid w:val="000102EC"/>
    <w:rsid w:val="00023F20"/>
    <w:rsid w:val="00030F58"/>
    <w:rsid w:val="0004028F"/>
    <w:rsid w:val="00040653"/>
    <w:rsid w:val="00041257"/>
    <w:rsid w:val="00051726"/>
    <w:rsid w:val="00062501"/>
    <w:rsid w:val="00073A0F"/>
    <w:rsid w:val="00075314"/>
    <w:rsid w:val="00084453"/>
    <w:rsid w:val="0009012D"/>
    <w:rsid w:val="00093918"/>
    <w:rsid w:val="00094142"/>
    <w:rsid w:val="000A445E"/>
    <w:rsid w:val="000B1A34"/>
    <w:rsid w:val="000C02FB"/>
    <w:rsid w:val="000C29B0"/>
    <w:rsid w:val="000C6947"/>
    <w:rsid w:val="000C7944"/>
    <w:rsid w:val="000D1602"/>
    <w:rsid w:val="000D4805"/>
    <w:rsid w:val="000E0621"/>
    <w:rsid w:val="000E23E5"/>
    <w:rsid w:val="000E4172"/>
    <w:rsid w:val="000F21BF"/>
    <w:rsid w:val="00101DFD"/>
    <w:rsid w:val="0010540F"/>
    <w:rsid w:val="00123E2B"/>
    <w:rsid w:val="00123F08"/>
    <w:rsid w:val="00126959"/>
    <w:rsid w:val="00131AED"/>
    <w:rsid w:val="00140134"/>
    <w:rsid w:val="0014695A"/>
    <w:rsid w:val="00153365"/>
    <w:rsid w:val="00160971"/>
    <w:rsid w:val="00161BFF"/>
    <w:rsid w:val="00165240"/>
    <w:rsid w:val="00170AEA"/>
    <w:rsid w:val="00183592"/>
    <w:rsid w:val="001841A8"/>
    <w:rsid w:val="00194B78"/>
    <w:rsid w:val="00195EE3"/>
    <w:rsid w:val="001A6EEF"/>
    <w:rsid w:val="001A79BD"/>
    <w:rsid w:val="001B3BE3"/>
    <w:rsid w:val="001C7971"/>
    <w:rsid w:val="001E0C1C"/>
    <w:rsid w:val="001E4355"/>
    <w:rsid w:val="001E6DC1"/>
    <w:rsid w:val="001F0AB3"/>
    <w:rsid w:val="001F2259"/>
    <w:rsid w:val="002107A7"/>
    <w:rsid w:val="002114D3"/>
    <w:rsid w:val="00222E69"/>
    <w:rsid w:val="0022641A"/>
    <w:rsid w:val="00234918"/>
    <w:rsid w:val="00240491"/>
    <w:rsid w:val="00242457"/>
    <w:rsid w:val="00244C0D"/>
    <w:rsid w:val="00247030"/>
    <w:rsid w:val="002479AF"/>
    <w:rsid w:val="00247A60"/>
    <w:rsid w:val="002562D6"/>
    <w:rsid w:val="0025657D"/>
    <w:rsid w:val="002639C7"/>
    <w:rsid w:val="0026463E"/>
    <w:rsid w:val="00265669"/>
    <w:rsid w:val="0027543A"/>
    <w:rsid w:val="00280B3B"/>
    <w:rsid w:val="00294A40"/>
    <w:rsid w:val="002970D0"/>
    <w:rsid w:val="00297872"/>
    <w:rsid w:val="002A119C"/>
    <w:rsid w:val="002A5398"/>
    <w:rsid w:val="002B10EA"/>
    <w:rsid w:val="002B3E18"/>
    <w:rsid w:val="002B5160"/>
    <w:rsid w:val="002C2B48"/>
    <w:rsid w:val="002D3162"/>
    <w:rsid w:val="002D6C23"/>
    <w:rsid w:val="002D6FF5"/>
    <w:rsid w:val="002E3E30"/>
    <w:rsid w:val="002E4343"/>
    <w:rsid w:val="002E4F35"/>
    <w:rsid w:val="002E56B2"/>
    <w:rsid w:val="002E7510"/>
    <w:rsid w:val="002F5A22"/>
    <w:rsid w:val="0030191B"/>
    <w:rsid w:val="003042C1"/>
    <w:rsid w:val="003147DD"/>
    <w:rsid w:val="00315FD5"/>
    <w:rsid w:val="003235FF"/>
    <w:rsid w:val="003322C3"/>
    <w:rsid w:val="003340B5"/>
    <w:rsid w:val="00335F04"/>
    <w:rsid w:val="003403D7"/>
    <w:rsid w:val="00344C8D"/>
    <w:rsid w:val="0034600A"/>
    <w:rsid w:val="00352E3C"/>
    <w:rsid w:val="0035440B"/>
    <w:rsid w:val="003654B1"/>
    <w:rsid w:val="0036709D"/>
    <w:rsid w:val="00370D80"/>
    <w:rsid w:val="00372102"/>
    <w:rsid w:val="00372C21"/>
    <w:rsid w:val="00375575"/>
    <w:rsid w:val="003807A4"/>
    <w:rsid w:val="00385D27"/>
    <w:rsid w:val="00385DC3"/>
    <w:rsid w:val="00395BEB"/>
    <w:rsid w:val="00396FA5"/>
    <w:rsid w:val="003A469B"/>
    <w:rsid w:val="003B10FB"/>
    <w:rsid w:val="003B72B9"/>
    <w:rsid w:val="003C7559"/>
    <w:rsid w:val="003D2955"/>
    <w:rsid w:val="003D422D"/>
    <w:rsid w:val="003D462F"/>
    <w:rsid w:val="003F3057"/>
    <w:rsid w:val="00400528"/>
    <w:rsid w:val="004042BB"/>
    <w:rsid w:val="00404DEE"/>
    <w:rsid w:val="0041321B"/>
    <w:rsid w:val="0041687C"/>
    <w:rsid w:val="00421E31"/>
    <w:rsid w:val="00423405"/>
    <w:rsid w:val="00434EC3"/>
    <w:rsid w:val="00440B1F"/>
    <w:rsid w:val="00454FF9"/>
    <w:rsid w:val="00456F33"/>
    <w:rsid w:val="00464DF3"/>
    <w:rsid w:val="00465E15"/>
    <w:rsid w:val="004717A5"/>
    <w:rsid w:val="00472FB5"/>
    <w:rsid w:val="0047388B"/>
    <w:rsid w:val="004836AC"/>
    <w:rsid w:val="00484864"/>
    <w:rsid w:val="00485E32"/>
    <w:rsid w:val="00486459"/>
    <w:rsid w:val="004872E5"/>
    <w:rsid w:val="004A2FE0"/>
    <w:rsid w:val="004A59B9"/>
    <w:rsid w:val="004A7BF3"/>
    <w:rsid w:val="004B10F3"/>
    <w:rsid w:val="004B204F"/>
    <w:rsid w:val="004B6989"/>
    <w:rsid w:val="004B7D6D"/>
    <w:rsid w:val="004B7E06"/>
    <w:rsid w:val="004C16CC"/>
    <w:rsid w:val="004C7FA0"/>
    <w:rsid w:val="004D04B6"/>
    <w:rsid w:val="004D0863"/>
    <w:rsid w:val="004D4743"/>
    <w:rsid w:val="004E1D40"/>
    <w:rsid w:val="004E306D"/>
    <w:rsid w:val="004E4467"/>
    <w:rsid w:val="004E55DB"/>
    <w:rsid w:val="004E57FD"/>
    <w:rsid w:val="00501AAD"/>
    <w:rsid w:val="005120FF"/>
    <w:rsid w:val="0052734F"/>
    <w:rsid w:val="00535505"/>
    <w:rsid w:val="00540942"/>
    <w:rsid w:val="00545E72"/>
    <w:rsid w:val="00552AF8"/>
    <w:rsid w:val="00563346"/>
    <w:rsid w:val="00571BA8"/>
    <w:rsid w:val="00573232"/>
    <w:rsid w:val="00577BBF"/>
    <w:rsid w:val="0058410B"/>
    <w:rsid w:val="00584CC1"/>
    <w:rsid w:val="0058693D"/>
    <w:rsid w:val="005913BD"/>
    <w:rsid w:val="00592A79"/>
    <w:rsid w:val="00592B25"/>
    <w:rsid w:val="00594BDE"/>
    <w:rsid w:val="00595797"/>
    <w:rsid w:val="005A2D47"/>
    <w:rsid w:val="005A6E28"/>
    <w:rsid w:val="005B486A"/>
    <w:rsid w:val="005B48B6"/>
    <w:rsid w:val="005B7611"/>
    <w:rsid w:val="005C3DF1"/>
    <w:rsid w:val="005D7EF6"/>
    <w:rsid w:val="005E02F7"/>
    <w:rsid w:val="005F0EF6"/>
    <w:rsid w:val="006159DE"/>
    <w:rsid w:val="00621E5F"/>
    <w:rsid w:val="00623B1D"/>
    <w:rsid w:val="00647B13"/>
    <w:rsid w:val="006544AB"/>
    <w:rsid w:val="00655B91"/>
    <w:rsid w:val="0065678E"/>
    <w:rsid w:val="00673023"/>
    <w:rsid w:val="00682562"/>
    <w:rsid w:val="006A0D24"/>
    <w:rsid w:val="006A302B"/>
    <w:rsid w:val="006B09A5"/>
    <w:rsid w:val="006B108C"/>
    <w:rsid w:val="006B2CFD"/>
    <w:rsid w:val="006D3ED7"/>
    <w:rsid w:val="006D7308"/>
    <w:rsid w:val="006E1791"/>
    <w:rsid w:val="006E5D64"/>
    <w:rsid w:val="006E7070"/>
    <w:rsid w:val="006E727C"/>
    <w:rsid w:val="006F1B35"/>
    <w:rsid w:val="006F1C21"/>
    <w:rsid w:val="007012BC"/>
    <w:rsid w:val="00702BDD"/>
    <w:rsid w:val="00712686"/>
    <w:rsid w:val="00730F8B"/>
    <w:rsid w:val="00737E6A"/>
    <w:rsid w:val="00750100"/>
    <w:rsid w:val="0075149D"/>
    <w:rsid w:val="00751ACD"/>
    <w:rsid w:val="00756C82"/>
    <w:rsid w:val="00757EBC"/>
    <w:rsid w:val="007647D5"/>
    <w:rsid w:val="007662A9"/>
    <w:rsid w:val="00766A43"/>
    <w:rsid w:val="0077243B"/>
    <w:rsid w:val="00781120"/>
    <w:rsid w:val="007817EC"/>
    <w:rsid w:val="00784FB0"/>
    <w:rsid w:val="00794256"/>
    <w:rsid w:val="00794A87"/>
    <w:rsid w:val="007963B6"/>
    <w:rsid w:val="007A2FB5"/>
    <w:rsid w:val="007A4CAA"/>
    <w:rsid w:val="007B4BBA"/>
    <w:rsid w:val="007B6679"/>
    <w:rsid w:val="007C2CCF"/>
    <w:rsid w:val="007C3477"/>
    <w:rsid w:val="007C6D95"/>
    <w:rsid w:val="007C7732"/>
    <w:rsid w:val="007D7CB2"/>
    <w:rsid w:val="007F32B3"/>
    <w:rsid w:val="007F55B4"/>
    <w:rsid w:val="008008EF"/>
    <w:rsid w:val="008049E9"/>
    <w:rsid w:val="00813FD1"/>
    <w:rsid w:val="00823A45"/>
    <w:rsid w:val="008244B4"/>
    <w:rsid w:val="00826F50"/>
    <w:rsid w:val="0084559B"/>
    <w:rsid w:val="0084571F"/>
    <w:rsid w:val="0085027D"/>
    <w:rsid w:val="00855AAE"/>
    <w:rsid w:val="00861C0F"/>
    <w:rsid w:val="00865A67"/>
    <w:rsid w:val="008737A4"/>
    <w:rsid w:val="008744D5"/>
    <w:rsid w:val="008802E0"/>
    <w:rsid w:val="00886EDE"/>
    <w:rsid w:val="00892D50"/>
    <w:rsid w:val="0089460F"/>
    <w:rsid w:val="008949E1"/>
    <w:rsid w:val="0089594B"/>
    <w:rsid w:val="00897CEF"/>
    <w:rsid w:val="008A55EB"/>
    <w:rsid w:val="008B2CB0"/>
    <w:rsid w:val="008B2DC3"/>
    <w:rsid w:val="008B30CD"/>
    <w:rsid w:val="008C3946"/>
    <w:rsid w:val="008C43B5"/>
    <w:rsid w:val="008D1B76"/>
    <w:rsid w:val="008D1C7B"/>
    <w:rsid w:val="008D4D0A"/>
    <w:rsid w:val="008D5DD9"/>
    <w:rsid w:val="009019C5"/>
    <w:rsid w:val="009050CF"/>
    <w:rsid w:val="009102B9"/>
    <w:rsid w:val="00911450"/>
    <w:rsid w:val="0092212E"/>
    <w:rsid w:val="0092280C"/>
    <w:rsid w:val="00927CF2"/>
    <w:rsid w:val="00933DCE"/>
    <w:rsid w:val="009353E8"/>
    <w:rsid w:val="009373D1"/>
    <w:rsid w:val="0094180A"/>
    <w:rsid w:val="00947AA7"/>
    <w:rsid w:val="009517E3"/>
    <w:rsid w:val="009565BA"/>
    <w:rsid w:val="0096383C"/>
    <w:rsid w:val="00964F57"/>
    <w:rsid w:val="00966542"/>
    <w:rsid w:val="0097718A"/>
    <w:rsid w:val="00980EBE"/>
    <w:rsid w:val="00986D27"/>
    <w:rsid w:val="00986D89"/>
    <w:rsid w:val="0099723F"/>
    <w:rsid w:val="009A51AA"/>
    <w:rsid w:val="009A61CA"/>
    <w:rsid w:val="009A712D"/>
    <w:rsid w:val="009A7B09"/>
    <w:rsid w:val="009B6AA3"/>
    <w:rsid w:val="009C29C0"/>
    <w:rsid w:val="009C3603"/>
    <w:rsid w:val="009C3C7A"/>
    <w:rsid w:val="009C6FA0"/>
    <w:rsid w:val="009D1D55"/>
    <w:rsid w:val="009E036B"/>
    <w:rsid w:val="009E7807"/>
    <w:rsid w:val="009F2546"/>
    <w:rsid w:val="009F272B"/>
    <w:rsid w:val="009F3FA5"/>
    <w:rsid w:val="009F4BE7"/>
    <w:rsid w:val="009F5C89"/>
    <w:rsid w:val="009F6573"/>
    <w:rsid w:val="009F6ECB"/>
    <w:rsid w:val="00A0464E"/>
    <w:rsid w:val="00A04F92"/>
    <w:rsid w:val="00A05FCB"/>
    <w:rsid w:val="00A10DAE"/>
    <w:rsid w:val="00A1296F"/>
    <w:rsid w:val="00A15D13"/>
    <w:rsid w:val="00A21B5A"/>
    <w:rsid w:val="00A21D8A"/>
    <w:rsid w:val="00A223F1"/>
    <w:rsid w:val="00A27F7F"/>
    <w:rsid w:val="00A374AB"/>
    <w:rsid w:val="00A37C7F"/>
    <w:rsid w:val="00A44246"/>
    <w:rsid w:val="00A448FE"/>
    <w:rsid w:val="00A45913"/>
    <w:rsid w:val="00A46222"/>
    <w:rsid w:val="00A64FB5"/>
    <w:rsid w:val="00A73089"/>
    <w:rsid w:val="00A82AFC"/>
    <w:rsid w:val="00A90547"/>
    <w:rsid w:val="00AA0C21"/>
    <w:rsid w:val="00AA3830"/>
    <w:rsid w:val="00AA592B"/>
    <w:rsid w:val="00AA7BC0"/>
    <w:rsid w:val="00AB2D53"/>
    <w:rsid w:val="00AB6228"/>
    <w:rsid w:val="00AB6AF3"/>
    <w:rsid w:val="00AC0290"/>
    <w:rsid w:val="00AC1E47"/>
    <w:rsid w:val="00AD7B38"/>
    <w:rsid w:val="00AE30A7"/>
    <w:rsid w:val="00AE4F9E"/>
    <w:rsid w:val="00AE74AD"/>
    <w:rsid w:val="00B11CBA"/>
    <w:rsid w:val="00B16B58"/>
    <w:rsid w:val="00B17B3B"/>
    <w:rsid w:val="00B220DD"/>
    <w:rsid w:val="00B32F68"/>
    <w:rsid w:val="00B569C5"/>
    <w:rsid w:val="00B611C7"/>
    <w:rsid w:val="00B7354F"/>
    <w:rsid w:val="00B74A30"/>
    <w:rsid w:val="00B76531"/>
    <w:rsid w:val="00B81758"/>
    <w:rsid w:val="00B85048"/>
    <w:rsid w:val="00B855F3"/>
    <w:rsid w:val="00B90AB7"/>
    <w:rsid w:val="00B96A83"/>
    <w:rsid w:val="00B97082"/>
    <w:rsid w:val="00BA02EB"/>
    <w:rsid w:val="00BB1906"/>
    <w:rsid w:val="00BB2A33"/>
    <w:rsid w:val="00BB3796"/>
    <w:rsid w:val="00BB6D90"/>
    <w:rsid w:val="00BC51F7"/>
    <w:rsid w:val="00BD2F2A"/>
    <w:rsid w:val="00BE740D"/>
    <w:rsid w:val="00BE7B99"/>
    <w:rsid w:val="00BF1186"/>
    <w:rsid w:val="00BF2D37"/>
    <w:rsid w:val="00BF5147"/>
    <w:rsid w:val="00C13DDE"/>
    <w:rsid w:val="00C14129"/>
    <w:rsid w:val="00C163AE"/>
    <w:rsid w:val="00C26507"/>
    <w:rsid w:val="00C26AF0"/>
    <w:rsid w:val="00C33BF8"/>
    <w:rsid w:val="00C349A3"/>
    <w:rsid w:val="00C45C23"/>
    <w:rsid w:val="00C61F45"/>
    <w:rsid w:val="00C718C1"/>
    <w:rsid w:val="00C72AE2"/>
    <w:rsid w:val="00C73E7F"/>
    <w:rsid w:val="00C74A63"/>
    <w:rsid w:val="00C81D0D"/>
    <w:rsid w:val="00C95AC9"/>
    <w:rsid w:val="00CA3B72"/>
    <w:rsid w:val="00CA7EDB"/>
    <w:rsid w:val="00CB68ED"/>
    <w:rsid w:val="00CC2BFB"/>
    <w:rsid w:val="00CC4C4C"/>
    <w:rsid w:val="00CD2A74"/>
    <w:rsid w:val="00CD38B3"/>
    <w:rsid w:val="00CE0EEF"/>
    <w:rsid w:val="00CE111E"/>
    <w:rsid w:val="00CF173F"/>
    <w:rsid w:val="00CF72B0"/>
    <w:rsid w:val="00D03933"/>
    <w:rsid w:val="00D05817"/>
    <w:rsid w:val="00D20A8D"/>
    <w:rsid w:val="00D25607"/>
    <w:rsid w:val="00D37D8D"/>
    <w:rsid w:val="00D44D7F"/>
    <w:rsid w:val="00D45D49"/>
    <w:rsid w:val="00D574C7"/>
    <w:rsid w:val="00D63CC4"/>
    <w:rsid w:val="00D65532"/>
    <w:rsid w:val="00D67D97"/>
    <w:rsid w:val="00D77365"/>
    <w:rsid w:val="00D80978"/>
    <w:rsid w:val="00D848AB"/>
    <w:rsid w:val="00D87B8D"/>
    <w:rsid w:val="00D9343A"/>
    <w:rsid w:val="00D9390A"/>
    <w:rsid w:val="00D9548D"/>
    <w:rsid w:val="00D96E21"/>
    <w:rsid w:val="00DA522C"/>
    <w:rsid w:val="00DB1D3D"/>
    <w:rsid w:val="00DB2697"/>
    <w:rsid w:val="00DB483A"/>
    <w:rsid w:val="00DB6BFB"/>
    <w:rsid w:val="00DE0BEB"/>
    <w:rsid w:val="00DE1DE4"/>
    <w:rsid w:val="00DE258F"/>
    <w:rsid w:val="00DE7283"/>
    <w:rsid w:val="00E14277"/>
    <w:rsid w:val="00E14EF3"/>
    <w:rsid w:val="00E23C84"/>
    <w:rsid w:val="00E342D4"/>
    <w:rsid w:val="00E400F5"/>
    <w:rsid w:val="00E4156C"/>
    <w:rsid w:val="00E433DA"/>
    <w:rsid w:val="00E54B0A"/>
    <w:rsid w:val="00E62640"/>
    <w:rsid w:val="00E81A39"/>
    <w:rsid w:val="00E84062"/>
    <w:rsid w:val="00E90A21"/>
    <w:rsid w:val="00E934C7"/>
    <w:rsid w:val="00E93DC7"/>
    <w:rsid w:val="00E95002"/>
    <w:rsid w:val="00EA2A2B"/>
    <w:rsid w:val="00EA78F6"/>
    <w:rsid w:val="00EB012E"/>
    <w:rsid w:val="00EB0EB2"/>
    <w:rsid w:val="00EB27ED"/>
    <w:rsid w:val="00EB593B"/>
    <w:rsid w:val="00EC3C15"/>
    <w:rsid w:val="00EC5BA3"/>
    <w:rsid w:val="00ED16A9"/>
    <w:rsid w:val="00EE2B80"/>
    <w:rsid w:val="00F02E3D"/>
    <w:rsid w:val="00F0637D"/>
    <w:rsid w:val="00F127A5"/>
    <w:rsid w:val="00F1301A"/>
    <w:rsid w:val="00F15408"/>
    <w:rsid w:val="00F21B18"/>
    <w:rsid w:val="00F235C8"/>
    <w:rsid w:val="00F3270C"/>
    <w:rsid w:val="00F43A6C"/>
    <w:rsid w:val="00F4462B"/>
    <w:rsid w:val="00F50A7E"/>
    <w:rsid w:val="00F55637"/>
    <w:rsid w:val="00F62C35"/>
    <w:rsid w:val="00F6441C"/>
    <w:rsid w:val="00F670C4"/>
    <w:rsid w:val="00F70ABB"/>
    <w:rsid w:val="00F7702A"/>
    <w:rsid w:val="00F77991"/>
    <w:rsid w:val="00F815C0"/>
    <w:rsid w:val="00F946F7"/>
    <w:rsid w:val="00FA000B"/>
    <w:rsid w:val="00FA0F43"/>
    <w:rsid w:val="00FA1219"/>
    <w:rsid w:val="00FA21C8"/>
    <w:rsid w:val="00FC1101"/>
    <w:rsid w:val="00FC2FCE"/>
    <w:rsid w:val="00FC7631"/>
    <w:rsid w:val="00FD3AE8"/>
    <w:rsid w:val="00FD4D13"/>
    <w:rsid w:val="00FD6C94"/>
    <w:rsid w:val="00FD7AF6"/>
    <w:rsid w:val="00FE4B88"/>
    <w:rsid w:val="00FE5A5F"/>
    <w:rsid w:val="00FE5BE2"/>
    <w:rsid w:val="00FE7987"/>
    <w:rsid w:val="00FF3228"/>
    <w:rsid w:val="00FF6D7A"/>
    <w:rsid w:val="00FF761D"/>
    <w:rsid w:val="091700C9"/>
    <w:rsid w:val="0BD294AE"/>
    <w:rsid w:val="192C46AF"/>
    <w:rsid w:val="34E2856A"/>
    <w:rsid w:val="4CBFC221"/>
    <w:rsid w:val="60E3C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41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9D"/>
    <w:rPr>
      <w:rFonts w:ascii="Cambria" w:hAnsi="Cambri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6709D"/>
    <w:pPr>
      <w:keepNext/>
      <w:keepLines/>
      <w:spacing w:before="240" w:line="259" w:lineRule="auto"/>
      <w:outlineLvl w:val="0"/>
    </w:pPr>
    <w:rPr>
      <w:rFonts w:eastAsiaTheme="majorEastAsia" w:cstheme="majorBidi"/>
      <w:color w:val="000000" w:themeColor="text1"/>
      <w:sz w:val="40"/>
      <w:szCs w:val="32"/>
      <w:lang w:val="es-CL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2479AF"/>
    <w:pPr>
      <w:keepNext/>
      <w:spacing w:before="240" w:after="120" w:line="276" w:lineRule="auto"/>
      <w:jc w:val="both"/>
      <w:outlineLvl w:val="1"/>
    </w:pPr>
    <w:rPr>
      <w:rFonts w:eastAsia="Times New Roman" w:cs="Times New Roman"/>
      <w:bCs/>
      <w:iCs/>
      <w:color w:val="000000" w:themeColor="text1"/>
      <w:sz w:val="32"/>
      <w:szCs w:val="20"/>
      <w:lang w:val="es-ES" w:eastAsia="es-C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6709D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30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0A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65E1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5E1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5E1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5E15"/>
    <w:rPr>
      <w:b/>
      <w:bCs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5E1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5E15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E15"/>
    <w:rPr>
      <w:rFonts w:ascii="Times New Roman" w:hAnsi="Times New Roman" w:cs="Times New Roman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rsid w:val="00F4462B"/>
    <w:pPr>
      <w:jc w:val="both"/>
    </w:pPr>
    <w:rPr>
      <w:rFonts w:ascii="Trebuchet MS" w:eastAsia="Times New Roman" w:hAnsi="Trebuchet MS" w:cs="Times New Roman"/>
      <w:szCs w:val="20"/>
      <w:lang w:eastAsia="es-C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4462B"/>
    <w:rPr>
      <w:rFonts w:ascii="Trebuchet MS" w:eastAsia="Times New Roman" w:hAnsi="Trebuchet MS" w:cs="Times New Roman"/>
      <w:sz w:val="20"/>
      <w:szCs w:val="20"/>
      <w:lang w:eastAsia="es-CL"/>
    </w:rPr>
  </w:style>
  <w:style w:type="character" w:styleId="Refdenotaalpie">
    <w:name w:val="footnote reference"/>
    <w:uiPriority w:val="99"/>
    <w:rsid w:val="00F4462B"/>
    <w:rPr>
      <w:rFonts w:cs="Times New Roman"/>
      <w:vertAlign w:val="superscript"/>
    </w:rPr>
  </w:style>
  <w:style w:type="table" w:styleId="Tablaconcuadrcula4-nfasis1">
    <w:name w:val="Grid Table 4 Accent 1"/>
    <w:basedOn w:val="Tablanormal"/>
    <w:uiPriority w:val="49"/>
    <w:rsid w:val="005B7611"/>
    <w:rPr>
      <w:rFonts w:ascii="Arial" w:eastAsia="Arial" w:hAnsi="Arial" w:cs="Arial"/>
      <w:sz w:val="22"/>
      <w:szCs w:val="22"/>
      <w:lang w:val="es" w:eastAsia="es-C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2479AF"/>
    <w:rPr>
      <w:rFonts w:ascii="Cambria" w:eastAsia="Times New Roman" w:hAnsi="Cambria" w:cs="Times New Roman"/>
      <w:bCs/>
      <w:iCs/>
      <w:color w:val="000000" w:themeColor="text1"/>
      <w:sz w:val="32"/>
      <w:szCs w:val="20"/>
      <w:lang w:val="es-ES" w:eastAsia="es-CL"/>
    </w:rPr>
  </w:style>
  <w:style w:type="paragraph" w:customStyle="1" w:styleId="Style-5">
    <w:name w:val="Style-5"/>
    <w:rsid w:val="006F1B3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style-span">
    <w:name w:val="apple-style-span"/>
    <w:basedOn w:val="Fuentedeprrafopredeter"/>
    <w:rsid w:val="006F1B35"/>
  </w:style>
  <w:style w:type="character" w:customStyle="1" w:styleId="Ttulo1Car">
    <w:name w:val="Título 1 Car"/>
    <w:basedOn w:val="Fuentedeprrafopredeter"/>
    <w:link w:val="Ttulo1"/>
    <w:uiPriority w:val="9"/>
    <w:rsid w:val="0036709D"/>
    <w:rPr>
      <w:rFonts w:ascii="Cambria" w:eastAsiaTheme="majorEastAsia" w:hAnsi="Cambria" w:cstheme="majorBidi"/>
      <w:color w:val="000000" w:themeColor="text1"/>
      <w:sz w:val="40"/>
      <w:szCs w:val="32"/>
      <w:lang w:val="es-CL"/>
    </w:rPr>
  </w:style>
  <w:style w:type="character" w:styleId="Hipervnculo">
    <w:name w:val="Hyperlink"/>
    <w:basedOn w:val="Fuentedeprrafopredeter"/>
    <w:uiPriority w:val="99"/>
    <w:unhideWhenUsed/>
    <w:rsid w:val="00456F33"/>
    <w:rPr>
      <w:color w:val="0000FF"/>
      <w:u w:val="single"/>
    </w:rPr>
  </w:style>
  <w:style w:type="table" w:styleId="Tablaconcuadrcula1clara">
    <w:name w:val="Grid Table 1 Light"/>
    <w:basedOn w:val="Tablanormal"/>
    <w:uiPriority w:val="46"/>
    <w:rsid w:val="00456F33"/>
    <w:rPr>
      <w:sz w:val="22"/>
      <w:szCs w:val="22"/>
      <w:lang w:val="es-C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3Car">
    <w:name w:val="Título 3 Car"/>
    <w:basedOn w:val="Fuentedeprrafopredeter"/>
    <w:link w:val="Ttulo3"/>
    <w:uiPriority w:val="9"/>
    <w:rsid w:val="0036709D"/>
    <w:rPr>
      <w:rFonts w:ascii="Cambria" w:eastAsiaTheme="majorEastAsia" w:hAnsi="Cambria" w:cstheme="majorBidi"/>
      <w:color w:val="1F3763" w:themeColor="accent1" w:themeShade="7F"/>
      <w:sz w:val="28"/>
    </w:rPr>
  </w:style>
  <w:style w:type="paragraph" w:customStyle="1" w:styleId="Compact">
    <w:name w:val="Compact"/>
    <w:basedOn w:val="Textoindependiente"/>
    <w:qFormat/>
    <w:rsid w:val="002A119C"/>
    <w:pPr>
      <w:spacing w:before="36" w:after="36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A119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A119C"/>
  </w:style>
  <w:style w:type="paragraph" w:styleId="Piedepgina">
    <w:name w:val="footer"/>
    <w:basedOn w:val="Normal"/>
    <w:link w:val="PiedepginaCar"/>
    <w:uiPriority w:val="99"/>
    <w:unhideWhenUsed/>
    <w:rsid w:val="00D058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817"/>
  </w:style>
  <w:style w:type="character" w:styleId="Nmerodepgina">
    <w:name w:val="page number"/>
    <w:basedOn w:val="Fuentedeprrafopredeter"/>
    <w:uiPriority w:val="99"/>
    <w:semiHidden/>
    <w:unhideWhenUsed/>
    <w:rsid w:val="00D05817"/>
  </w:style>
  <w:style w:type="table" w:styleId="Tablaconcuadrcula">
    <w:name w:val="Table Grid"/>
    <w:basedOn w:val="Tablanormal"/>
    <w:uiPriority w:val="39"/>
    <w:rsid w:val="0034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73089"/>
  </w:style>
  <w:style w:type="character" w:customStyle="1" w:styleId="Ttulo4Car">
    <w:name w:val="Título 4 Car"/>
    <w:basedOn w:val="Fuentedeprrafopredeter"/>
    <w:link w:val="Ttulo4"/>
    <w:uiPriority w:val="9"/>
    <w:rsid w:val="00A730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TDC">
    <w:name w:val="TOC Heading"/>
    <w:basedOn w:val="Ttulo1"/>
    <w:next w:val="Normal"/>
    <w:uiPriority w:val="39"/>
    <w:unhideWhenUsed/>
    <w:qFormat/>
    <w:rsid w:val="00CA7EDB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CA7ED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A7ED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CA7EDB"/>
    <w:pPr>
      <w:spacing w:after="100"/>
      <w:ind w:left="480"/>
    </w:pPr>
  </w:style>
  <w:style w:type="paragraph" w:styleId="NormalWeb">
    <w:name w:val="Normal (Web)"/>
    <w:basedOn w:val="Normal"/>
    <w:uiPriority w:val="99"/>
    <w:unhideWhenUsed/>
    <w:rsid w:val="00E400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E54B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B0A"/>
    <w:rPr>
      <w:rFonts w:ascii="Cambria" w:hAnsi="Cambria"/>
      <w:sz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744D5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744D5"/>
    <w:rPr>
      <w:rFonts w:ascii="Cambria" w:hAnsi="Cambr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744D5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92280C"/>
    <w:pPr>
      <w:widowControl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60FD51-2483-4646-B36B-99323D02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1537</Words>
  <Characters>8454</Characters>
  <Application>Microsoft Office Word</Application>
  <DocSecurity>0</DocSecurity>
  <Lines>70</Lines>
  <Paragraphs>19</Paragraphs>
  <ScaleCrop>false</ScaleCrop>
  <Company>HP Inc.</Company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barba</dc:creator>
  <cp:keywords/>
  <dc:description/>
  <cp:lastModifiedBy>Pamela Jaime</cp:lastModifiedBy>
  <cp:revision>7</cp:revision>
  <cp:lastPrinted>2020-01-24T19:23:00Z</cp:lastPrinted>
  <dcterms:created xsi:type="dcterms:W3CDTF">2020-09-25T02:03:00Z</dcterms:created>
  <dcterms:modified xsi:type="dcterms:W3CDTF">2020-10-07T17:59:00Z</dcterms:modified>
</cp:coreProperties>
</file>